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6C533" w14:textId="77E9A17F" w:rsidR="00022912" w:rsidRPr="00022912" w:rsidRDefault="00022912" w:rsidP="00022912">
      <w:pPr>
        <w:pStyle w:val="CRCoverPage"/>
        <w:tabs>
          <w:tab w:val="left" w:pos="1980"/>
        </w:tabs>
        <w:jc w:val="both"/>
        <w:rPr>
          <w:rFonts w:eastAsiaTheme="minorEastAsia" w:cs="Arial"/>
          <w:b/>
          <w:bCs/>
          <w:sz w:val="24"/>
          <w:szCs w:val="22"/>
          <w:lang w:val="en-US" w:eastAsia="ko-KR"/>
        </w:rPr>
      </w:pPr>
      <w:bookmarkStart w:id="0" w:name="_GoBack"/>
      <w:bookmarkEnd w:id="0"/>
      <w:r w:rsidRPr="00022912">
        <w:rPr>
          <w:rFonts w:eastAsiaTheme="minorEastAsia" w:cs="Arial"/>
          <w:b/>
          <w:bCs/>
          <w:sz w:val="24"/>
          <w:szCs w:val="22"/>
          <w:lang w:val="en-US" w:eastAsia="ko-KR"/>
        </w:rPr>
        <w:t>3GPP TSG RAN WG1 Meeting #95</w:t>
      </w:r>
      <w:r w:rsidRPr="00022912">
        <w:rPr>
          <w:rFonts w:eastAsiaTheme="minorEastAsia" w:cs="Arial"/>
          <w:b/>
          <w:bCs/>
          <w:sz w:val="24"/>
          <w:szCs w:val="22"/>
          <w:lang w:val="en-US" w:eastAsia="ko-KR"/>
        </w:rPr>
        <w:tab/>
      </w:r>
      <w:r w:rsidRPr="00022912">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t xml:space="preserve">   </w:t>
      </w:r>
      <w:r w:rsidRPr="00022912">
        <w:rPr>
          <w:rFonts w:eastAsiaTheme="minorEastAsia" w:cs="Arial"/>
          <w:b/>
          <w:bCs/>
          <w:sz w:val="24"/>
          <w:szCs w:val="22"/>
          <w:lang w:val="en-US" w:eastAsia="ko-KR"/>
        </w:rPr>
        <w:t>R1-18</w:t>
      </w:r>
      <w:r w:rsidR="00E832E1">
        <w:rPr>
          <w:rFonts w:eastAsiaTheme="minorEastAsia" w:cs="Arial"/>
          <w:b/>
          <w:bCs/>
          <w:sz w:val="24"/>
          <w:szCs w:val="22"/>
          <w:lang w:val="en-US" w:eastAsia="ko-KR"/>
        </w:rPr>
        <w:t>13243</w:t>
      </w:r>
    </w:p>
    <w:p w14:paraId="33278E96" w14:textId="1FD81896" w:rsidR="00A80C69" w:rsidRDefault="00022912" w:rsidP="00022912">
      <w:pPr>
        <w:pStyle w:val="CRCoverPage"/>
        <w:tabs>
          <w:tab w:val="left" w:pos="1980"/>
        </w:tabs>
        <w:jc w:val="both"/>
        <w:rPr>
          <w:rFonts w:cs="Arial"/>
          <w:b/>
          <w:bCs/>
          <w:sz w:val="24"/>
          <w:lang w:val="en-US"/>
        </w:rPr>
      </w:pPr>
      <w:r w:rsidRPr="00022912">
        <w:rPr>
          <w:rFonts w:eastAsiaTheme="minorEastAsia" w:cs="Arial"/>
          <w:b/>
          <w:bCs/>
          <w:sz w:val="24"/>
          <w:szCs w:val="22"/>
          <w:lang w:val="en-US" w:eastAsia="ko-KR"/>
        </w:rPr>
        <w:t>Spokane, USA, November 12th – 16th, 2018</w:t>
      </w:r>
    </w:p>
    <w:p w14:paraId="22C7E43B" w14:textId="77777777" w:rsidR="00022912" w:rsidRDefault="00022912" w:rsidP="00A8796D">
      <w:pPr>
        <w:pStyle w:val="CRCoverPage"/>
        <w:tabs>
          <w:tab w:val="left" w:pos="1980"/>
        </w:tabs>
        <w:jc w:val="both"/>
        <w:rPr>
          <w:rFonts w:cs="Arial"/>
          <w:b/>
          <w:bCs/>
          <w:sz w:val="24"/>
          <w:lang w:val="en-US"/>
        </w:rPr>
      </w:pPr>
    </w:p>
    <w:p w14:paraId="32EA0832" w14:textId="4033EAEA"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033A08">
        <w:rPr>
          <w:rFonts w:cs="Arial"/>
          <w:b/>
          <w:bCs/>
          <w:sz w:val="24"/>
          <w:lang w:val="en-US"/>
        </w:rPr>
        <w:t>.</w:t>
      </w:r>
      <w:r w:rsidR="00CA1DFA">
        <w:rPr>
          <w:rFonts w:cs="Arial"/>
          <w:b/>
          <w:bCs/>
          <w:sz w:val="24"/>
          <w:lang w:val="en-US"/>
        </w:rPr>
        <w:t>2.9</w:t>
      </w:r>
      <w:r w:rsidRPr="009D17DD">
        <w:rPr>
          <w:rFonts w:cs="Arial"/>
          <w:b/>
          <w:bCs/>
          <w:sz w:val="24"/>
          <w:lang w:val="en-US"/>
        </w:rPr>
        <w:t>.</w:t>
      </w:r>
      <w:r w:rsidR="00E9525A">
        <w:rPr>
          <w:rFonts w:cs="Arial"/>
          <w:b/>
          <w:bCs/>
          <w:sz w:val="24"/>
          <w:lang w:val="en-US"/>
        </w:rPr>
        <w:t>2.1</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53D9521E"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573E6F">
        <w:rPr>
          <w:rFonts w:ascii="Arial" w:eastAsia="SimSun" w:hAnsi="Arial" w:cs="Arial"/>
          <w:b/>
          <w:bCs/>
          <w:sz w:val="24"/>
          <w:szCs w:val="20"/>
        </w:rPr>
        <w:t>Discussion on Power Saving Techniques</w:t>
      </w:r>
    </w:p>
    <w:p w14:paraId="562BB2A0" w14:textId="532BC317"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7777777" w:rsidR="00261A3A" w:rsidRPr="001536C0" w:rsidRDefault="00A35469" w:rsidP="00C34D28">
      <w:pPr>
        <w:pStyle w:val="Heading1"/>
        <w:rPr>
          <w:sz w:val="32"/>
          <w:szCs w:val="32"/>
        </w:rPr>
      </w:pPr>
      <w:r w:rsidRPr="001536C0">
        <w:rPr>
          <w:sz w:val="32"/>
          <w:szCs w:val="32"/>
        </w:rPr>
        <w:t>Introduction</w:t>
      </w:r>
    </w:p>
    <w:p w14:paraId="4FFABB4B" w14:textId="691A8ACC" w:rsidR="00372953" w:rsidRDefault="00DB619E" w:rsidP="004119FB">
      <w:pPr>
        <w:spacing w:after="180" w:line="240" w:lineRule="auto"/>
        <w:jc w:val="both"/>
        <w:rPr>
          <w:rFonts w:ascii="Times New Roman" w:hAnsi="Times New Roman" w:cs="Times New Roman"/>
        </w:rPr>
      </w:pPr>
      <w:r>
        <w:rPr>
          <w:rFonts w:ascii="Times New Roman" w:hAnsi="Times New Roman" w:cs="Times New Roman"/>
        </w:rPr>
        <w:t>In RAN</w:t>
      </w:r>
      <w:r w:rsidR="009F3E31">
        <w:rPr>
          <w:rFonts w:ascii="Times New Roman" w:hAnsi="Times New Roman" w:cs="Times New Roman"/>
        </w:rPr>
        <w:t>1</w:t>
      </w:r>
      <w:r w:rsidR="00372953">
        <w:rPr>
          <w:rFonts w:ascii="Times New Roman" w:hAnsi="Times New Roman" w:cs="Times New Roman"/>
        </w:rPr>
        <w:t xml:space="preserve"> #</w:t>
      </w:r>
      <w:r w:rsidR="009F3E31">
        <w:rPr>
          <w:rFonts w:ascii="Times New Roman" w:hAnsi="Times New Roman" w:cs="Times New Roman"/>
        </w:rPr>
        <w:t>94bis</w:t>
      </w:r>
      <w:r w:rsidR="00372953">
        <w:rPr>
          <w:rFonts w:ascii="Times New Roman" w:hAnsi="Times New Roman" w:cs="Times New Roman"/>
        </w:rPr>
        <w:t xml:space="preserve">, </w:t>
      </w:r>
      <w:r w:rsidR="009F3E31">
        <w:rPr>
          <w:rFonts w:ascii="Times New Roman" w:hAnsi="Times New Roman" w:cs="Times New Roman"/>
        </w:rPr>
        <w:t>the following has been agreed as a progress for the power saving techniques</w:t>
      </w:r>
      <w:r w:rsidR="00C71A55">
        <w:rPr>
          <w:rFonts w:ascii="Times New Roman" w:hAnsi="Times New Roman" w:cs="Times New Roman"/>
        </w:rPr>
        <w:t xml:space="preserve"> [1]</w:t>
      </w:r>
      <w:r w:rsidR="00372953">
        <w:rPr>
          <w:rFonts w:ascii="Times New Roman" w:hAnsi="Times New Roman" w:cs="Times New Roman"/>
        </w:rPr>
        <w:t>:</w:t>
      </w:r>
    </w:p>
    <w:p w14:paraId="1B00DB5A" w14:textId="77777777" w:rsidR="009F3E31" w:rsidRPr="009F3E31" w:rsidRDefault="009F3E31" w:rsidP="009F3E31">
      <w:pPr>
        <w:spacing w:after="0"/>
        <w:rPr>
          <w:rFonts w:ascii="Times New Roman" w:hAnsi="Times New Roman" w:cs="Times New Roman"/>
          <w:i/>
          <w:lang w:eastAsia="x-none"/>
        </w:rPr>
      </w:pPr>
      <w:r w:rsidRPr="009F3E31">
        <w:rPr>
          <w:rFonts w:ascii="Times New Roman" w:hAnsi="Times New Roman" w:cs="Times New Roman"/>
          <w:i/>
          <w:highlight w:val="green"/>
          <w:lang w:eastAsia="x-none"/>
        </w:rPr>
        <w:t>Agreements</w:t>
      </w:r>
      <w:r w:rsidRPr="009F3E31">
        <w:rPr>
          <w:rFonts w:ascii="Times New Roman" w:hAnsi="Times New Roman" w:cs="Times New Roman"/>
          <w:i/>
          <w:lang w:eastAsia="x-none"/>
        </w:rPr>
        <w:t>:</w:t>
      </w:r>
    </w:p>
    <w:p w14:paraId="0AEBDBA6" w14:textId="77777777" w:rsidR="009F3E31" w:rsidRPr="009F3E31" w:rsidRDefault="009F3E31" w:rsidP="009F3E31">
      <w:pPr>
        <w:spacing w:after="0"/>
        <w:rPr>
          <w:rFonts w:ascii="Times New Roman" w:hAnsi="Times New Roman" w:cs="Times New Roman"/>
          <w:i/>
          <w:lang w:eastAsia="x-none"/>
        </w:rPr>
      </w:pPr>
      <w:r w:rsidRPr="009F3E31">
        <w:rPr>
          <w:rFonts w:ascii="Times New Roman" w:hAnsi="Times New Roman" w:cs="Times New Roman"/>
          <w:i/>
          <w:lang w:eastAsia="x-none"/>
        </w:rPr>
        <w:t>At least the following power saving techniques are to be further studied (including detailed scheme, performance, complexity, overhead, etc.)</w:t>
      </w:r>
    </w:p>
    <w:p w14:paraId="15561B84" w14:textId="77777777" w:rsidR="009F3E31" w:rsidRPr="009F3E31" w:rsidRDefault="009F3E31" w:rsidP="009F3E31">
      <w:pPr>
        <w:pStyle w:val="ListParagraph"/>
        <w:numPr>
          <w:ilvl w:val="0"/>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Time domain </w:t>
      </w:r>
    </w:p>
    <w:p w14:paraId="236A50E0" w14:textId="77777777" w:rsidR="009F3E31" w:rsidRPr="009F3E31" w:rsidRDefault="009F3E31" w:rsidP="009F3E31">
      <w:pPr>
        <w:pStyle w:val="ListParagraph"/>
        <w:numPr>
          <w:ilvl w:val="1"/>
          <w:numId w:val="39"/>
        </w:numPr>
        <w:spacing w:line="240" w:lineRule="auto"/>
        <w:rPr>
          <w:rFonts w:ascii="Times New Roman" w:hAnsi="Times New Roman" w:cs="Times New Roman"/>
          <w:i/>
          <w:szCs w:val="20"/>
        </w:rPr>
      </w:pPr>
      <w:r w:rsidRPr="009F3E31">
        <w:rPr>
          <w:rFonts w:ascii="Times New Roman" w:hAnsi="Times New Roman" w:cs="Times New Roman"/>
          <w:i/>
          <w:szCs w:val="20"/>
        </w:rPr>
        <w:t>Cross-slot scheduling – enhancement from Rel-15</w:t>
      </w:r>
    </w:p>
    <w:p w14:paraId="40AD6483" w14:textId="77777777" w:rsidR="009F3E31" w:rsidRPr="009F3E31" w:rsidRDefault="009F3E31" w:rsidP="009F3E31">
      <w:pPr>
        <w:pStyle w:val="ListParagraph"/>
        <w:numPr>
          <w:ilvl w:val="1"/>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Multi-slot scheduling </w:t>
      </w:r>
    </w:p>
    <w:p w14:paraId="56F5C5D6" w14:textId="77777777" w:rsidR="009F3E31" w:rsidRPr="009F3E31" w:rsidRDefault="009F3E31" w:rsidP="009F3E31">
      <w:pPr>
        <w:pStyle w:val="ListParagraph"/>
        <w:numPr>
          <w:ilvl w:val="1"/>
          <w:numId w:val="39"/>
        </w:numPr>
        <w:spacing w:line="240" w:lineRule="auto"/>
        <w:rPr>
          <w:rFonts w:ascii="Times New Roman" w:hAnsi="Times New Roman" w:cs="Times New Roman"/>
          <w:i/>
          <w:szCs w:val="20"/>
        </w:rPr>
      </w:pPr>
      <w:r w:rsidRPr="009F3E31">
        <w:rPr>
          <w:rFonts w:ascii="Times New Roman" w:hAnsi="Times New Roman" w:cs="Times New Roman"/>
          <w:i/>
          <w:szCs w:val="20"/>
        </w:rPr>
        <w:t>Slot aggregation– enhancement from Rel-15</w:t>
      </w:r>
    </w:p>
    <w:p w14:paraId="2DB39130" w14:textId="77777777" w:rsidR="009F3E31" w:rsidRPr="009F3E31" w:rsidRDefault="009F3E31" w:rsidP="009F3E31">
      <w:pPr>
        <w:pStyle w:val="ListParagraph"/>
        <w:numPr>
          <w:ilvl w:val="0"/>
          <w:numId w:val="39"/>
        </w:numPr>
        <w:spacing w:line="240" w:lineRule="auto"/>
        <w:rPr>
          <w:rFonts w:ascii="Times New Roman" w:hAnsi="Times New Roman" w:cs="Times New Roman"/>
          <w:i/>
          <w:szCs w:val="20"/>
        </w:rPr>
      </w:pPr>
      <w:r w:rsidRPr="009F3E31">
        <w:rPr>
          <w:rFonts w:ascii="Times New Roman" w:hAnsi="Times New Roman" w:cs="Times New Roman"/>
          <w:i/>
          <w:szCs w:val="20"/>
        </w:rPr>
        <w:t>DRX configuration – C-DRX enhancement</w:t>
      </w:r>
    </w:p>
    <w:p w14:paraId="5CD5AE3C" w14:textId="77777777" w:rsidR="009F3E31" w:rsidRPr="009F3E31" w:rsidRDefault="009F3E31" w:rsidP="009F3E31">
      <w:pPr>
        <w:pStyle w:val="ListParagraph"/>
        <w:numPr>
          <w:ilvl w:val="1"/>
          <w:numId w:val="39"/>
        </w:numPr>
        <w:spacing w:line="240" w:lineRule="auto"/>
        <w:rPr>
          <w:rFonts w:ascii="Times New Roman" w:hAnsi="Times New Roman" w:cs="Times New Roman"/>
          <w:i/>
          <w:szCs w:val="20"/>
        </w:rPr>
      </w:pPr>
      <w:r w:rsidRPr="009F3E31">
        <w:rPr>
          <w:rFonts w:ascii="Times New Roman" w:hAnsi="Times New Roman" w:cs="Times New Roman"/>
          <w:i/>
          <w:szCs w:val="20"/>
        </w:rPr>
        <w:t>Dynamic Adaptation in configuration</w:t>
      </w:r>
    </w:p>
    <w:p w14:paraId="0C8A1ECC" w14:textId="77777777" w:rsidR="009F3E31" w:rsidRPr="009F3E31" w:rsidRDefault="009F3E31" w:rsidP="009F3E31">
      <w:pPr>
        <w:pStyle w:val="ListParagraph"/>
        <w:numPr>
          <w:ilvl w:val="1"/>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Adaptive parameters </w:t>
      </w:r>
    </w:p>
    <w:p w14:paraId="29CC3A46" w14:textId="77777777" w:rsidR="009F3E31" w:rsidRPr="009F3E31" w:rsidRDefault="009F3E31" w:rsidP="009F3E31">
      <w:pPr>
        <w:pStyle w:val="ListParagraph"/>
        <w:numPr>
          <w:ilvl w:val="0"/>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Frequency domain </w:t>
      </w:r>
    </w:p>
    <w:p w14:paraId="1AE451D2" w14:textId="77777777" w:rsidR="009F3E31" w:rsidRPr="009F3E31" w:rsidRDefault="009F3E31" w:rsidP="009F3E31">
      <w:pPr>
        <w:pStyle w:val="ListParagraph"/>
        <w:numPr>
          <w:ilvl w:val="1"/>
          <w:numId w:val="39"/>
        </w:numPr>
        <w:spacing w:line="240" w:lineRule="auto"/>
        <w:rPr>
          <w:rFonts w:ascii="Times New Roman" w:hAnsi="Times New Roman" w:cs="Times New Roman"/>
          <w:i/>
          <w:szCs w:val="20"/>
        </w:rPr>
      </w:pPr>
      <w:r w:rsidRPr="009F3E31">
        <w:rPr>
          <w:rFonts w:ascii="Times New Roman" w:hAnsi="Times New Roman" w:cs="Times New Roman"/>
          <w:i/>
          <w:szCs w:val="20"/>
        </w:rPr>
        <w:t>BWP – enhancement of dynamic switching from Rel-15</w:t>
      </w:r>
    </w:p>
    <w:p w14:paraId="44239638" w14:textId="77777777" w:rsidR="009F3E31" w:rsidRPr="009F3E31" w:rsidRDefault="009F3E31" w:rsidP="009F3E31">
      <w:pPr>
        <w:pStyle w:val="ListParagraph"/>
        <w:numPr>
          <w:ilvl w:val="2"/>
          <w:numId w:val="39"/>
        </w:numPr>
        <w:spacing w:line="240" w:lineRule="auto"/>
        <w:rPr>
          <w:rFonts w:ascii="Times New Roman" w:hAnsi="Times New Roman" w:cs="Times New Roman"/>
          <w:i/>
          <w:szCs w:val="20"/>
        </w:rPr>
      </w:pPr>
      <w:r w:rsidRPr="009F3E31">
        <w:rPr>
          <w:rFonts w:ascii="Times New Roman" w:hAnsi="Times New Roman" w:cs="Times New Roman"/>
          <w:i/>
          <w:szCs w:val="20"/>
        </w:rPr>
        <w:t>RS (including SRS) configuration for channel tracking, CSI measurements etc.</w:t>
      </w:r>
    </w:p>
    <w:p w14:paraId="2446AD46" w14:textId="77777777" w:rsidR="009F3E31" w:rsidRPr="009F3E31" w:rsidRDefault="009F3E31" w:rsidP="009F3E31">
      <w:pPr>
        <w:pStyle w:val="ListParagraph"/>
        <w:numPr>
          <w:ilvl w:val="2"/>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Efficient configuration/switching </w:t>
      </w:r>
    </w:p>
    <w:p w14:paraId="4672227B" w14:textId="77777777" w:rsidR="009F3E31" w:rsidRPr="009F3E31" w:rsidRDefault="009F3E31" w:rsidP="009F3E31">
      <w:pPr>
        <w:pStyle w:val="ListParagraph"/>
        <w:numPr>
          <w:ilvl w:val="2"/>
          <w:numId w:val="39"/>
        </w:numPr>
        <w:spacing w:line="240" w:lineRule="auto"/>
        <w:rPr>
          <w:rFonts w:ascii="Times New Roman" w:hAnsi="Times New Roman" w:cs="Times New Roman"/>
          <w:i/>
          <w:szCs w:val="20"/>
        </w:rPr>
      </w:pPr>
      <w:r w:rsidRPr="009F3E31">
        <w:rPr>
          <w:rFonts w:ascii="Times New Roman" w:hAnsi="Times New Roman" w:cs="Times New Roman"/>
          <w:i/>
          <w:szCs w:val="20"/>
        </w:rPr>
        <w:t>Association with DRX</w:t>
      </w:r>
    </w:p>
    <w:p w14:paraId="23A1B089" w14:textId="77777777" w:rsidR="009F3E31" w:rsidRPr="009F3E31" w:rsidRDefault="009F3E31" w:rsidP="009F3E31">
      <w:pPr>
        <w:pStyle w:val="ListParagraph"/>
        <w:numPr>
          <w:ilvl w:val="1"/>
          <w:numId w:val="39"/>
        </w:numPr>
        <w:spacing w:line="240" w:lineRule="auto"/>
        <w:rPr>
          <w:rFonts w:ascii="Times New Roman" w:hAnsi="Times New Roman" w:cs="Times New Roman"/>
          <w:i/>
          <w:szCs w:val="20"/>
        </w:rPr>
      </w:pPr>
      <w:r w:rsidRPr="009F3E31">
        <w:rPr>
          <w:rFonts w:ascii="Times New Roman" w:hAnsi="Times New Roman" w:cs="Times New Roman"/>
          <w:i/>
          <w:szCs w:val="20"/>
        </w:rPr>
        <w:t>CA/DC</w:t>
      </w:r>
    </w:p>
    <w:p w14:paraId="0CFE482C" w14:textId="77777777" w:rsidR="009F3E31" w:rsidRPr="009F3E31" w:rsidRDefault="009F3E31" w:rsidP="009F3E31">
      <w:pPr>
        <w:pStyle w:val="ListParagraph"/>
        <w:numPr>
          <w:ilvl w:val="2"/>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Quick activation/de-activation (e.g.,L1 signaling, MAC signaling) </w:t>
      </w:r>
    </w:p>
    <w:p w14:paraId="12236FA4" w14:textId="77777777" w:rsidR="009F3E31" w:rsidRPr="009F3E31" w:rsidRDefault="009F3E31" w:rsidP="009F3E31">
      <w:pPr>
        <w:pStyle w:val="ListParagraph"/>
        <w:numPr>
          <w:ilvl w:val="2"/>
          <w:numId w:val="39"/>
        </w:numPr>
        <w:spacing w:line="240" w:lineRule="auto"/>
        <w:rPr>
          <w:rFonts w:ascii="Times New Roman" w:hAnsi="Times New Roman" w:cs="Times New Roman"/>
          <w:i/>
          <w:szCs w:val="20"/>
        </w:rPr>
      </w:pPr>
      <w:r w:rsidRPr="009F3E31">
        <w:rPr>
          <w:rFonts w:ascii="Times New Roman" w:hAnsi="Times New Roman" w:cs="Times New Roman"/>
          <w:i/>
          <w:szCs w:val="20"/>
        </w:rPr>
        <w:t>Efficient configuration of SCell</w:t>
      </w:r>
    </w:p>
    <w:p w14:paraId="747EAE22" w14:textId="77777777" w:rsidR="009F3E31" w:rsidRPr="009F3E31" w:rsidRDefault="009F3E31" w:rsidP="009F3E31">
      <w:pPr>
        <w:pStyle w:val="ListParagraph"/>
        <w:numPr>
          <w:ilvl w:val="3"/>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E.g., Power saving with CSI/RRM measurements and beam management only but no PDCCH monitoring before activation (SCell dormancy) </w:t>
      </w:r>
    </w:p>
    <w:p w14:paraId="3AEB3A19" w14:textId="77777777" w:rsidR="009F3E31" w:rsidRPr="009F3E31" w:rsidRDefault="009F3E31" w:rsidP="009F3E31">
      <w:pPr>
        <w:pStyle w:val="ListParagraph"/>
        <w:numPr>
          <w:ilvl w:val="0"/>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Antenna domain </w:t>
      </w:r>
    </w:p>
    <w:p w14:paraId="6D20B2B6" w14:textId="77777777" w:rsidR="009F3E31" w:rsidRPr="009F3E31" w:rsidRDefault="009F3E31" w:rsidP="009F3E31">
      <w:pPr>
        <w:pStyle w:val="ListParagraph"/>
        <w:numPr>
          <w:ilvl w:val="1"/>
          <w:numId w:val="39"/>
        </w:numPr>
        <w:spacing w:line="240" w:lineRule="auto"/>
        <w:rPr>
          <w:rFonts w:ascii="Times New Roman" w:hAnsi="Times New Roman" w:cs="Times New Roman"/>
          <w:i/>
          <w:szCs w:val="20"/>
        </w:rPr>
      </w:pPr>
      <w:r w:rsidRPr="009F3E31">
        <w:rPr>
          <w:rFonts w:ascii="Times New Roman" w:hAnsi="Times New Roman" w:cs="Times New Roman"/>
          <w:i/>
          <w:szCs w:val="20"/>
        </w:rPr>
        <w:t>Antenna adaptation</w:t>
      </w:r>
    </w:p>
    <w:p w14:paraId="1A74E3F5" w14:textId="77777777" w:rsidR="009F3E31" w:rsidRPr="009F3E31" w:rsidRDefault="009F3E31" w:rsidP="009F3E31">
      <w:pPr>
        <w:pStyle w:val="ListParagraph"/>
        <w:numPr>
          <w:ilvl w:val="2"/>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Adaptation of number of panels/antenna with consideration of aspects, such as CSI measurements (for both Rx/Tx) </w:t>
      </w:r>
    </w:p>
    <w:p w14:paraId="115A00F4" w14:textId="77777777" w:rsidR="009F3E31" w:rsidRPr="009F3E31" w:rsidRDefault="009F3E31" w:rsidP="009F3E31">
      <w:pPr>
        <w:pStyle w:val="ListParagraph"/>
        <w:numPr>
          <w:ilvl w:val="2"/>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Adaptation multi-antenna processing </w:t>
      </w:r>
    </w:p>
    <w:p w14:paraId="44E3470A" w14:textId="77777777" w:rsidR="009F3E31" w:rsidRPr="009F3E31" w:rsidRDefault="009F3E31" w:rsidP="009F3E31">
      <w:pPr>
        <w:pStyle w:val="ListParagraph"/>
        <w:numPr>
          <w:ilvl w:val="0"/>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UE processing time </w:t>
      </w:r>
    </w:p>
    <w:p w14:paraId="5E291F86" w14:textId="77777777" w:rsidR="009F3E31" w:rsidRPr="009F3E31" w:rsidRDefault="009F3E31" w:rsidP="009F3E31">
      <w:pPr>
        <w:pStyle w:val="ListParagraph"/>
        <w:numPr>
          <w:ilvl w:val="1"/>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Adaptation in UE processing time </w:t>
      </w:r>
    </w:p>
    <w:p w14:paraId="6AAB5029" w14:textId="77777777" w:rsidR="009F3E31" w:rsidRPr="009F3E31" w:rsidRDefault="009F3E31" w:rsidP="009F3E31">
      <w:pPr>
        <w:pStyle w:val="ListParagraph"/>
        <w:numPr>
          <w:ilvl w:val="1"/>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Timeline relaxing of UE processing </w:t>
      </w:r>
    </w:p>
    <w:p w14:paraId="492F3818" w14:textId="77777777" w:rsidR="009F3E31" w:rsidRPr="009F3E31" w:rsidRDefault="009F3E31" w:rsidP="009F3E31">
      <w:pPr>
        <w:pStyle w:val="ListParagraph"/>
        <w:numPr>
          <w:ilvl w:val="0"/>
          <w:numId w:val="39"/>
        </w:numPr>
        <w:spacing w:line="240" w:lineRule="auto"/>
        <w:rPr>
          <w:rFonts w:ascii="Times New Roman" w:hAnsi="Times New Roman" w:cs="Times New Roman"/>
          <w:i/>
          <w:szCs w:val="20"/>
        </w:rPr>
      </w:pPr>
      <w:r w:rsidRPr="009F3E31">
        <w:rPr>
          <w:rFonts w:ascii="Times New Roman" w:hAnsi="Times New Roman" w:cs="Times New Roman"/>
          <w:i/>
          <w:szCs w:val="20"/>
        </w:rPr>
        <w:t>Reduce PDCCH Monitoring</w:t>
      </w:r>
    </w:p>
    <w:p w14:paraId="3387CC95" w14:textId="77777777" w:rsidR="009F3E31" w:rsidRPr="009F3E31" w:rsidRDefault="009F3E31" w:rsidP="009F3E31">
      <w:pPr>
        <w:pStyle w:val="ListParagraph"/>
        <w:numPr>
          <w:ilvl w:val="1"/>
          <w:numId w:val="39"/>
        </w:numPr>
        <w:spacing w:line="240" w:lineRule="auto"/>
        <w:rPr>
          <w:rFonts w:ascii="Times New Roman" w:hAnsi="Times New Roman" w:cs="Times New Roman"/>
          <w:i/>
          <w:szCs w:val="20"/>
        </w:rPr>
      </w:pPr>
      <w:r w:rsidRPr="009F3E31">
        <w:rPr>
          <w:rFonts w:ascii="Times New Roman" w:hAnsi="Times New Roman" w:cs="Times New Roman"/>
          <w:i/>
          <w:szCs w:val="20"/>
        </w:rPr>
        <w:t>Reduced number of PDCCH processing</w:t>
      </w:r>
    </w:p>
    <w:p w14:paraId="7BC03E20" w14:textId="77777777" w:rsidR="009F3E31" w:rsidRPr="009F3E31" w:rsidRDefault="009F3E31" w:rsidP="009F3E31">
      <w:pPr>
        <w:pStyle w:val="ListParagraph"/>
        <w:numPr>
          <w:ilvl w:val="2"/>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Further reduce the number of PDCCH blind decoding </w:t>
      </w:r>
    </w:p>
    <w:p w14:paraId="191C5534" w14:textId="77777777" w:rsidR="009F3E31" w:rsidRPr="009F3E31" w:rsidRDefault="009F3E31" w:rsidP="009F3E31">
      <w:pPr>
        <w:pStyle w:val="ListParagraph"/>
        <w:numPr>
          <w:ilvl w:val="2"/>
          <w:numId w:val="39"/>
        </w:numPr>
        <w:spacing w:line="240" w:lineRule="auto"/>
        <w:rPr>
          <w:rFonts w:ascii="Times New Roman" w:hAnsi="Times New Roman" w:cs="Times New Roman"/>
          <w:i/>
          <w:szCs w:val="20"/>
        </w:rPr>
      </w:pPr>
      <w:r w:rsidRPr="009F3E31">
        <w:rPr>
          <w:rFonts w:ascii="Times New Roman" w:hAnsi="Times New Roman" w:cs="Times New Roman"/>
          <w:i/>
          <w:szCs w:val="20"/>
        </w:rPr>
        <w:t>Adaptation in CORESET, search space, PDCCH candidate, AL, CCE, DCI formats/RNTI monitoring</w:t>
      </w:r>
    </w:p>
    <w:p w14:paraId="6EFD5DDE" w14:textId="77777777" w:rsidR="009F3E31" w:rsidRPr="009F3E31" w:rsidRDefault="009F3E31" w:rsidP="009F3E31">
      <w:pPr>
        <w:pStyle w:val="ListParagraph"/>
        <w:numPr>
          <w:ilvl w:val="2"/>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UE/Network Assistant Information </w:t>
      </w:r>
    </w:p>
    <w:p w14:paraId="0906ED69" w14:textId="77777777" w:rsidR="009F3E31" w:rsidRPr="009F3E31" w:rsidRDefault="009F3E31" w:rsidP="009F3E31">
      <w:pPr>
        <w:pStyle w:val="ListParagraph"/>
        <w:numPr>
          <w:ilvl w:val="2"/>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Adaptive configured parameters </w:t>
      </w:r>
    </w:p>
    <w:p w14:paraId="69CE8E03" w14:textId="77777777" w:rsidR="009F3E31" w:rsidRPr="009F3E31" w:rsidRDefault="009F3E31" w:rsidP="009F3E31">
      <w:pPr>
        <w:pStyle w:val="ListParagraph"/>
        <w:numPr>
          <w:ilvl w:val="2"/>
          <w:numId w:val="39"/>
        </w:numPr>
        <w:spacing w:line="240" w:lineRule="auto"/>
        <w:rPr>
          <w:rFonts w:ascii="Times New Roman" w:hAnsi="Times New Roman" w:cs="Times New Roman"/>
          <w:i/>
          <w:szCs w:val="20"/>
        </w:rPr>
      </w:pPr>
      <w:r w:rsidRPr="009F3E31">
        <w:rPr>
          <w:rFonts w:ascii="Times New Roman" w:hAnsi="Times New Roman" w:cs="Times New Roman"/>
          <w:i/>
          <w:szCs w:val="20"/>
        </w:rPr>
        <w:t>Association with C-DRX</w:t>
      </w:r>
    </w:p>
    <w:p w14:paraId="342B0420" w14:textId="77777777" w:rsidR="009F3E31" w:rsidRPr="009F3E31" w:rsidRDefault="009F3E31" w:rsidP="009F3E31">
      <w:pPr>
        <w:pStyle w:val="ListParagraph"/>
        <w:numPr>
          <w:ilvl w:val="1"/>
          <w:numId w:val="39"/>
        </w:numPr>
        <w:spacing w:line="240" w:lineRule="auto"/>
        <w:rPr>
          <w:rFonts w:ascii="Times New Roman" w:hAnsi="Times New Roman" w:cs="Times New Roman"/>
          <w:i/>
          <w:szCs w:val="20"/>
        </w:rPr>
      </w:pPr>
      <w:r w:rsidRPr="009F3E31">
        <w:rPr>
          <w:rFonts w:ascii="Times New Roman" w:hAnsi="Times New Roman" w:cs="Times New Roman"/>
          <w:i/>
          <w:szCs w:val="20"/>
        </w:rPr>
        <w:t>Network assistance</w:t>
      </w:r>
    </w:p>
    <w:p w14:paraId="7149FCD7" w14:textId="77777777" w:rsidR="009F3E31" w:rsidRPr="009F3E31" w:rsidRDefault="009F3E31" w:rsidP="009F3E31">
      <w:pPr>
        <w:pStyle w:val="ListParagraph"/>
        <w:numPr>
          <w:ilvl w:val="2"/>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Decoupling of DL and UL grant </w:t>
      </w:r>
    </w:p>
    <w:p w14:paraId="3E75AD4E" w14:textId="77777777" w:rsidR="009F3E31" w:rsidRPr="009F3E31" w:rsidRDefault="009F3E31" w:rsidP="009F3E31">
      <w:pPr>
        <w:pStyle w:val="ListParagraph"/>
        <w:numPr>
          <w:ilvl w:val="2"/>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Configured RS for channel tracking and estimation </w:t>
      </w:r>
    </w:p>
    <w:p w14:paraId="43866413" w14:textId="77777777" w:rsidR="009F3E31" w:rsidRPr="009F3E31" w:rsidRDefault="009F3E31" w:rsidP="009F3E31">
      <w:pPr>
        <w:pStyle w:val="ListParagraph"/>
        <w:numPr>
          <w:ilvl w:val="0"/>
          <w:numId w:val="39"/>
        </w:numPr>
        <w:spacing w:line="240" w:lineRule="auto"/>
        <w:rPr>
          <w:rFonts w:ascii="Times New Roman" w:hAnsi="Times New Roman" w:cs="Times New Roman"/>
          <w:i/>
          <w:szCs w:val="20"/>
        </w:rPr>
      </w:pPr>
      <w:r w:rsidRPr="009F3E31">
        <w:rPr>
          <w:rFonts w:ascii="Times New Roman" w:hAnsi="Times New Roman" w:cs="Times New Roman"/>
          <w:i/>
          <w:szCs w:val="20"/>
        </w:rPr>
        <w:lastRenderedPageBreak/>
        <w:t>Assistant information for adaptation</w:t>
      </w:r>
    </w:p>
    <w:p w14:paraId="15BA0578" w14:textId="77777777" w:rsidR="009F3E31" w:rsidRPr="009F3E31" w:rsidRDefault="009F3E31" w:rsidP="009F3E31">
      <w:pPr>
        <w:pStyle w:val="ListParagraph"/>
        <w:numPr>
          <w:ilvl w:val="1"/>
          <w:numId w:val="39"/>
        </w:numPr>
        <w:spacing w:line="240" w:lineRule="auto"/>
        <w:rPr>
          <w:rFonts w:ascii="Times New Roman" w:hAnsi="Times New Roman" w:cs="Times New Roman"/>
          <w:i/>
          <w:szCs w:val="20"/>
        </w:rPr>
      </w:pPr>
      <w:r w:rsidRPr="009F3E31">
        <w:rPr>
          <w:rFonts w:ascii="Times New Roman" w:hAnsi="Times New Roman" w:cs="Times New Roman"/>
          <w:i/>
          <w:szCs w:val="20"/>
        </w:rPr>
        <w:t>UE assistance:  UE assistant information/feedback used for adaptation in some domains</w:t>
      </w:r>
    </w:p>
    <w:p w14:paraId="1C709AE5" w14:textId="77777777" w:rsidR="009F3E31" w:rsidRPr="009F3E31" w:rsidRDefault="009F3E31" w:rsidP="009F3E31">
      <w:pPr>
        <w:pStyle w:val="ListParagraph"/>
        <w:numPr>
          <w:ilvl w:val="1"/>
          <w:numId w:val="39"/>
        </w:numPr>
        <w:spacing w:line="240" w:lineRule="auto"/>
        <w:rPr>
          <w:rFonts w:ascii="Times New Roman" w:hAnsi="Times New Roman" w:cs="Times New Roman"/>
          <w:i/>
          <w:szCs w:val="20"/>
        </w:rPr>
      </w:pPr>
      <w:r w:rsidRPr="009F3E31">
        <w:rPr>
          <w:rFonts w:ascii="Times New Roman" w:hAnsi="Times New Roman" w:cs="Times New Roman"/>
          <w:i/>
          <w:szCs w:val="20"/>
        </w:rPr>
        <w:t xml:space="preserve">Adaptation profile </w:t>
      </w:r>
    </w:p>
    <w:p w14:paraId="26893C1E" w14:textId="77777777" w:rsidR="00CD5214" w:rsidRDefault="00CD5214" w:rsidP="004119FB">
      <w:pPr>
        <w:spacing w:after="180" w:line="240" w:lineRule="auto"/>
        <w:jc w:val="both"/>
        <w:rPr>
          <w:rFonts w:ascii="Times New Roman" w:hAnsi="Times New Roman" w:cs="Times New Roman"/>
        </w:rPr>
      </w:pPr>
    </w:p>
    <w:p w14:paraId="38E0B587" w14:textId="2553173A" w:rsidR="00AE47E7" w:rsidRDefault="009F3E31" w:rsidP="001D3612">
      <w:pPr>
        <w:jc w:val="both"/>
        <w:rPr>
          <w:rFonts w:ascii="Times New Roman" w:hAnsi="Times New Roman" w:cs="Times New Roman"/>
          <w:lang w:eastAsia="sv-SE"/>
        </w:rPr>
      </w:pPr>
      <w:r>
        <w:rPr>
          <w:rFonts w:ascii="Times New Roman" w:hAnsi="Times New Roman" w:cs="Times New Roman"/>
          <w:lang w:eastAsia="sv-SE"/>
        </w:rPr>
        <w:t>In this contribution, we further discuss on the power saving techniques identified.</w:t>
      </w:r>
    </w:p>
    <w:p w14:paraId="3705D886" w14:textId="5F051A9C" w:rsidR="00180B6F" w:rsidRPr="001536C0" w:rsidRDefault="00DB619E" w:rsidP="00AB6526">
      <w:pPr>
        <w:pStyle w:val="Heading1"/>
        <w:spacing w:after="120"/>
        <w:rPr>
          <w:sz w:val="32"/>
          <w:szCs w:val="32"/>
          <w:lang w:val="en-US"/>
        </w:rPr>
      </w:pPr>
      <w:r>
        <w:rPr>
          <w:sz w:val="32"/>
          <w:szCs w:val="32"/>
        </w:rPr>
        <w:t>Discussions</w:t>
      </w:r>
    </w:p>
    <w:p w14:paraId="425D911B" w14:textId="0B3A49C3" w:rsidR="00661DF3" w:rsidRPr="00A80C69" w:rsidRDefault="00661DF3" w:rsidP="00661DF3">
      <w:pPr>
        <w:jc w:val="both"/>
        <w:rPr>
          <w:rFonts w:ascii="Times New Roman" w:hAnsi="Times New Roman" w:cs="Times New Roman"/>
          <w:b/>
          <w:u w:val="single"/>
          <w:lang w:eastAsia="sv-SE"/>
        </w:rPr>
      </w:pPr>
      <w:r>
        <w:rPr>
          <w:rFonts w:ascii="Times New Roman" w:hAnsi="Times New Roman" w:cs="Times New Roman"/>
          <w:b/>
          <w:u w:val="single"/>
          <w:lang w:eastAsia="sv-SE"/>
        </w:rPr>
        <w:t>Adapting n</w:t>
      </w:r>
      <w:r w:rsidRPr="00A80C69">
        <w:rPr>
          <w:rFonts w:ascii="Times New Roman" w:hAnsi="Times New Roman" w:cs="Times New Roman"/>
          <w:b/>
          <w:u w:val="single"/>
          <w:lang w:eastAsia="sv-SE"/>
        </w:rPr>
        <w:t>umber of active RF chain</w:t>
      </w:r>
    </w:p>
    <w:p w14:paraId="705B0093" w14:textId="77777777" w:rsidR="00031A83" w:rsidRDefault="00031A83" w:rsidP="00031A83">
      <w:pPr>
        <w:jc w:val="both"/>
        <w:rPr>
          <w:rFonts w:ascii="Times New Roman" w:hAnsi="Times New Roman" w:cs="Times New Roman"/>
          <w:lang w:eastAsia="sv-SE"/>
        </w:rPr>
      </w:pPr>
      <w:r>
        <w:rPr>
          <w:rFonts w:ascii="Times New Roman" w:hAnsi="Times New Roman" w:cs="Times New Roman"/>
          <w:lang w:eastAsia="sv-SE"/>
        </w:rPr>
        <w:t>A UE is equipped with multiple RF chains to support DL multi-antenna operation and carrier aggregation. The instantaneous UE power consumption level is significantly impacted by the number of active Rx RF chains. Considering that 4Rx has been agreed as a baseline UE receiver for most of the NR frequency bands in FR1, reducing the number of Rx antennas used by the UE to demodulate DL signals and channels when possible (e.g., 2Rx) will lower the UE power consumption.</w:t>
      </w:r>
    </w:p>
    <w:p w14:paraId="6E320355" w14:textId="77777777" w:rsidR="00031A83" w:rsidRDefault="00031A83" w:rsidP="00031A83">
      <w:pPr>
        <w:jc w:val="both"/>
        <w:rPr>
          <w:rFonts w:ascii="Times New Roman" w:hAnsi="Times New Roman" w:cs="Times New Roman"/>
          <w:lang w:eastAsia="sv-SE"/>
        </w:rPr>
      </w:pPr>
      <w:r>
        <w:rPr>
          <w:rFonts w:ascii="Times New Roman" w:hAnsi="Times New Roman" w:cs="Times New Roman"/>
          <w:lang w:eastAsia="sv-SE"/>
        </w:rPr>
        <w:t>Temporarily reducing the number of Rx RF front-ends in use by the UE is particularly meaningful for RRC_CONNECTED mode in those time periods where the UE is not scheduled data. The UE decodes PDCCH using DCI Format 1-1 or the fallback Format 1-0. When reducing the number of activated Rx RF chains from 4Rx to 2Rx, a link penalty of 3-5 dB is incurred. For UEs in good or medium coverage conditions, PDCCH decoding will then only require a modest amount of repetition, e.g. increasing the aggregation level to ensure that PDCCH is decodable. For UEs at the cell edge, switching from 4Rx to 2Rx to demodulate the PDCCH is best avoided. The corresponding SINR loss will effectively result in the need for greatly increased PDCCH aggregation levels and/or repetition that becomes prohibitive. PDSCH reception by the UE should make use of all UE Rx RF front-ends. For the short-periods of time where there is much data scheduled for the UE by the gNB, the loss of spectral efficiency at system-level when using only 2Rx is best avoided. Sometimes only small amounts of data may be scheduled for a UE, here, the use of 2Rx for a PDSCH by the UE may not make a big difference in terms of number of spatial layers and MCS settings by the gNB given practical constraints on CSI reporting and latencies.  </w:t>
      </w:r>
    </w:p>
    <w:p w14:paraId="0FB6BE81" w14:textId="77777777" w:rsidR="00031A83" w:rsidRDefault="00031A83" w:rsidP="00031A83">
      <w:pPr>
        <w:jc w:val="both"/>
        <w:rPr>
          <w:rFonts w:ascii="Times New Roman" w:hAnsi="Times New Roman" w:cs="Times New Roman"/>
          <w:lang w:eastAsia="sv-SE"/>
        </w:rPr>
      </w:pPr>
      <w:r>
        <w:rPr>
          <w:rFonts w:ascii="Times New Roman" w:hAnsi="Times New Roman" w:cs="Times New Roman"/>
          <w:lang w:eastAsia="sv-SE"/>
        </w:rPr>
        <w:t xml:space="preserve">In principle, two approaches are possible to adapt the number of active RF chains in the UE. One possibility is to leave it up to the UE implementation to dynamically adjust its number of active Rx RF chains. The other possibility is to allow some degree of network control over such a Rx RF adaptation feature. </w:t>
      </w:r>
    </w:p>
    <w:p w14:paraId="70B7209E" w14:textId="2C7FEC3D" w:rsidR="00031A83" w:rsidRDefault="00031A83" w:rsidP="00031A83">
      <w:pPr>
        <w:jc w:val="both"/>
        <w:rPr>
          <w:rFonts w:ascii="Times New Roman" w:hAnsi="Times New Roman" w:cs="Times New Roman"/>
          <w:lang w:eastAsia="sv-SE"/>
        </w:rPr>
      </w:pPr>
      <w:r>
        <w:rPr>
          <w:rFonts w:ascii="Times New Roman" w:hAnsi="Times New Roman" w:cs="Times New Roman"/>
          <w:lang w:eastAsia="sv-SE"/>
        </w:rPr>
        <w:t>In our view, a network-controlled adaptation of the number of UE Rx RF chains is preferred. Since the use of reduced number of Rx antennas results in a coverage loss for DL control and data channels, the gNB must as a minimum be able to account for it in terms of semi-static link adaptation for PDCCH and for channel-dependent scheduling on PDSCH. Even more so, the gNB should be in the position to allow for UE Rx RF adaptation on a per-UE basis. Some UEs will easily benefit from reduced power consumption when only decoding PDCCH using 2Rx when their aggregation level is doubled. Other UEs will require a prohibitive amount of increase in the PDCCH aggregation level or repetition, so the gNB best disables RF chain adaptation for such a UE. Still other UEs may be able to receive small PDSCH allocations using only 2Rx. Similarly, PDCCH decoding and flexibility for scheduling multiple UEs is determined by CORESET and BWP configurations. Increasing PDCCH aggregation levels is more difficult when CORESET allocations are small and monitoring opportunities are short. Switching the number of Rx antennas will impact the coverage of search spaces considering that the aggregation levels and the number of decoding candidates per aggregation level could be configured for each search space. Therefore, the search space configurations could be changed based on the number of Rx antennas used.</w:t>
      </w:r>
    </w:p>
    <w:p w14:paraId="4F93B269" w14:textId="77777777" w:rsidR="00661DF3" w:rsidRPr="003B1AA5" w:rsidRDefault="00661DF3" w:rsidP="00661DF3">
      <w:pPr>
        <w:jc w:val="both"/>
        <w:rPr>
          <w:rFonts w:ascii="Times New Roman" w:hAnsi="Times New Roman" w:cs="Times New Roman"/>
          <w:lang w:eastAsia="sv-SE"/>
        </w:rPr>
      </w:pPr>
      <w:r>
        <w:rPr>
          <w:rFonts w:ascii="Times New Roman" w:hAnsi="Times New Roman" w:cs="Times New Roman"/>
          <w:lang w:eastAsia="sv-SE"/>
        </w:rPr>
        <w:t>As the RF chain should be activated when the number of Rx antennas gets increased, a gap should be supported when the number of Rx antennas is changed.</w:t>
      </w:r>
    </w:p>
    <w:p w14:paraId="7030569C" w14:textId="77777777" w:rsidR="00661DF3" w:rsidRDefault="00661DF3" w:rsidP="00661DF3">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following standards impacts for the number of Rx antenna adaptation:</w:t>
      </w:r>
    </w:p>
    <w:p w14:paraId="0977912A" w14:textId="77777777" w:rsidR="00661DF3" w:rsidRPr="003B1AA5" w:rsidRDefault="00661DF3" w:rsidP="00661DF3">
      <w:pPr>
        <w:pStyle w:val="ListParagraph"/>
        <w:numPr>
          <w:ilvl w:val="0"/>
          <w:numId w:val="34"/>
        </w:numPr>
        <w:jc w:val="both"/>
        <w:rPr>
          <w:rFonts w:ascii="Times New Roman" w:hAnsi="Times New Roman" w:cs="Times New Roman"/>
          <w:i/>
          <w:lang w:eastAsia="sv-SE"/>
        </w:rPr>
      </w:pPr>
      <w:r w:rsidRPr="003B1AA5">
        <w:rPr>
          <w:rFonts w:ascii="Times New Roman" w:hAnsi="Times New Roman" w:cs="Times New Roman"/>
          <w:i/>
          <w:lang w:eastAsia="sv-SE"/>
        </w:rPr>
        <w:lastRenderedPageBreak/>
        <w:t xml:space="preserve">Measurement/reporting </w:t>
      </w:r>
      <w:r>
        <w:rPr>
          <w:rFonts w:ascii="Times New Roman" w:hAnsi="Times New Roman" w:cs="Times New Roman"/>
          <w:i/>
          <w:lang w:eastAsia="sv-SE"/>
        </w:rPr>
        <w:t>per</w:t>
      </w:r>
      <w:r w:rsidRPr="003B1AA5">
        <w:rPr>
          <w:rFonts w:ascii="Times New Roman" w:hAnsi="Times New Roman" w:cs="Times New Roman"/>
          <w:i/>
          <w:lang w:eastAsia="sv-SE"/>
        </w:rPr>
        <w:t xml:space="preserve"> the number of active Rx antennas</w:t>
      </w:r>
      <w:r>
        <w:rPr>
          <w:rFonts w:ascii="Times New Roman" w:hAnsi="Times New Roman" w:cs="Times New Roman"/>
          <w:i/>
          <w:lang w:eastAsia="sv-SE"/>
        </w:rPr>
        <w:t xml:space="preserve"> supported</w:t>
      </w:r>
    </w:p>
    <w:p w14:paraId="4B08C0B7" w14:textId="77777777" w:rsidR="00661DF3" w:rsidRPr="003B1AA5" w:rsidRDefault="00661DF3" w:rsidP="00661DF3">
      <w:pPr>
        <w:pStyle w:val="ListParagraph"/>
        <w:numPr>
          <w:ilvl w:val="0"/>
          <w:numId w:val="34"/>
        </w:numPr>
        <w:jc w:val="both"/>
        <w:rPr>
          <w:rFonts w:ascii="Times New Roman" w:hAnsi="Times New Roman" w:cs="Times New Roman"/>
          <w:i/>
          <w:lang w:eastAsia="sv-SE"/>
        </w:rPr>
      </w:pPr>
      <w:r w:rsidRPr="003B1AA5">
        <w:rPr>
          <w:rFonts w:ascii="Times New Roman" w:hAnsi="Times New Roman" w:cs="Times New Roman"/>
          <w:i/>
          <w:lang w:eastAsia="sv-SE"/>
        </w:rPr>
        <w:t>Coverage level adaptation of PDCCH based on the number of active Rx antennas</w:t>
      </w:r>
    </w:p>
    <w:p w14:paraId="29D5F8C2" w14:textId="77777777" w:rsidR="00661DF3" w:rsidRPr="003B1AA5" w:rsidRDefault="00661DF3" w:rsidP="00661DF3">
      <w:pPr>
        <w:pStyle w:val="ListParagraph"/>
        <w:numPr>
          <w:ilvl w:val="0"/>
          <w:numId w:val="34"/>
        </w:numPr>
        <w:jc w:val="both"/>
        <w:rPr>
          <w:rFonts w:ascii="Times New Roman" w:hAnsi="Times New Roman" w:cs="Times New Roman"/>
          <w:i/>
          <w:lang w:eastAsia="sv-SE"/>
        </w:rPr>
      </w:pPr>
      <w:r w:rsidRPr="003B1AA5">
        <w:rPr>
          <w:rFonts w:ascii="Times New Roman" w:hAnsi="Times New Roman" w:cs="Times New Roman"/>
          <w:i/>
          <w:lang w:eastAsia="sv-SE"/>
        </w:rPr>
        <w:t>A gap for switching between different number of active Rx antennas</w:t>
      </w:r>
    </w:p>
    <w:p w14:paraId="10B500DF" w14:textId="77777777" w:rsidR="00661DF3" w:rsidRPr="003B1AA5" w:rsidRDefault="00661DF3" w:rsidP="00661DF3">
      <w:pPr>
        <w:pStyle w:val="ListParagraph"/>
        <w:numPr>
          <w:ilvl w:val="0"/>
          <w:numId w:val="34"/>
        </w:numPr>
        <w:jc w:val="both"/>
        <w:rPr>
          <w:rFonts w:ascii="Times New Roman" w:hAnsi="Times New Roman" w:cs="Times New Roman"/>
          <w:i/>
          <w:lang w:eastAsia="sv-SE"/>
        </w:rPr>
      </w:pPr>
      <w:r w:rsidRPr="003B1AA5">
        <w:rPr>
          <w:rFonts w:ascii="Times New Roman" w:hAnsi="Times New Roman" w:cs="Times New Roman"/>
          <w:i/>
          <w:lang w:eastAsia="sv-SE"/>
        </w:rPr>
        <w:t>UE capability signaling of supporting reduced number of active Rx antennas</w:t>
      </w:r>
    </w:p>
    <w:p w14:paraId="0AEF2F0D" w14:textId="77777777" w:rsidR="00661DF3" w:rsidRDefault="00661DF3" w:rsidP="00661DF3">
      <w:pPr>
        <w:jc w:val="both"/>
        <w:rPr>
          <w:rFonts w:ascii="Times New Roman" w:hAnsi="Times New Roman" w:cs="Times New Roman"/>
          <w:b/>
          <w:u w:val="single"/>
          <w:lang w:eastAsia="sv-SE"/>
        </w:rPr>
      </w:pPr>
    </w:p>
    <w:p w14:paraId="14ECB681" w14:textId="22ED3830" w:rsidR="00661DF3" w:rsidRPr="00A80C69" w:rsidRDefault="004C3C7F" w:rsidP="00661DF3">
      <w:pPr>
        <w:jc w:val="both"/>
        <w:rPr>
          <w:rFonts w:ascii="Times New Roman" w:hAnsi="Times New Roman" w:cs="Times New Roman"/>
          <w:b/>
          <w:u w:val="single"/>
          <w:lang w:eastAsia="sv-SE"/>
        </w:rPr>
      </w:pPr>
      <w:r>
        <w:rPr>
          <w:rFonts w:ascii="Times New Roman" w:hAnsi="Times New Roman" w:cs="Times New Roman"/>
          <w:b/>
          <w:u w:val="single"/>
          <w:lang w:eastAsia="sv-SE"/>
        </w:rPr>
        <w:t>Adapting maximum modulation order</w:t>
      </w:r>
    </w:p>
    <w:p w14:paraId="58222FDB" w14:textId="77777777" w:rsidR="00661DF3" w:rsidRDefault="00661DF3" w:rsidP="00661DF3">
      <w:pPr>
        <w:jc w:val="both"/>
        <w:rPr>
          <w:rFonts w:ascii="Times New Roman" w:hAnsi="Times New Roman" w:cs="Times New Roman"/>
          <w:lang w:eastAsia="sv-SE"/>
        </w:rPr>
      </w:pPr>
      <w:r>
        <w:rPr>
          <w:rFonts w:ascii="Times New Roman" w:hAnsi="Times New Roman" w:cs="Times New Roman"/>
          <w:lang w:eastAsia="sv-SE"/>
        </w:rPr>
        <w:t xml:space="preserve">A UE can be implemented with an additional receiver which consumes much lower energy even in active time with a limited capability. For example, a receiver which is optimized to receive a narrow-band wake-up signal only could be used during idle mode to detect a wake-up signal until it activates the regular receiver to monitor PDCCH. </w:t>
      </w:r>
    </w:p>
    <w:p w14:paraId="3292B8DB" w14:textId="01915AE4" w:rsidR="00661DF3" w:rsidRDefault="00661DF3" w:rsidP="00661DF3">
      <w:pPr>
        <w:jc w:val="both"/>
        <w:rPr>
          <w:rFonts w:ascii="Times New Roman" w:hAnsi="Times New Roman" w:cs="Times New Roman"/>
          <w:lang w:eastAsia="sv-SE"/>
        </w:rPr>
      </w:pPr>
      <w:r>
        <w:rPr>
          <w:rFonts w:ascii="Times New Roman" w:hAnsi="Times New Roman" w:cs="Times New Roman"/>
          <w:lang w:eastAsia="sv-SE"/>
        </w:rPr>
        <w:t>Also, a receiver which is only capable to receive up to QPSK modulation order can be used for power saving since limiting maximum modulation order can reduce the power consumption significantly. In general, the RF components (e.g., mixer, PLL, synthesizer) are optimized to meet the EVM requirements of the maximum modulation order and higher maximum modulation order requires higher power consumption in RF front-end. Therefore, a UE could operate with the receiver supporting QPSK as a maximum modulation order when a UE is in a limited coverage scenario or a UE is monitoring PDCCH without active data transmission if a network allows. Since a UE will never be scheduled with a higher modulation order in a limited coverage scenario and the UE could receive all downlink signals with a lower power consumption, using a receiver with a limited maximum modulation order could help power saving significantly.</w:t>
      </w:r>
    </w:p>
    <w:p w14:paraId="40587AF3" w14:textId="2D6725ED" w:rsidR="004C3C7F" w:rsidRDefault="004C3C7F" w:rsidP="00661DF3">
      <w:pPr>
        <w:jc w:val="both"/>
        <w:rPr>
          <w:rFonts w:ascii="Times New Roman" w:hAnsi="Times New Roman" w:cs="Times New Roman"/>
          <w:lang w:eastAsia="sv-SE"/>
        </w:rPr>
      </w:pPr>
      <w:r>
        <w:rPr>
          <w:rFonts w:ascii="Times New Roman" w:hAnsi="Times New Roman" w:cs="Times New Roman"/>
          <w:lang w:eastAsia="sv-SE"/>
        </w:rPr>
        <w:t>In addition, when a gNB scheduler uses</w:t>
      </w:r>
      <w:r w:rsidR="007E6341">
        <w:rPr>
          <w:rFonts w:ascii="Times New Roman" w:hAnsi="Times New Roman" w:cs="Times New Roman"/>
          <w:lang w:eastAsia="sv-SE"/>
        </w:rPr>
        <w:t xml:space="preserve"> MU-MIMO operation, </w:t>
      </w:r>
      <w:r w:rsidR="00031A83">
        <w:rPr>
          <w:rFonts w:ascii="Times New Roman" w:hAnsi="Times New Roman" w:cs="Times New Roman"/>
          <w:lang w:eastAsia="sv-SE"/>
        </w:rPr>
        <w:t>co-scheduled UEs</w:t>
      </w:r>
      <w:r w:rsidR="007E6341">
        <w:rPr>
          <w:rFonts w:ascii="Times New Roman" w:hAnsi="Times New Roman" w:cs="Times New Roman"/>
          <w:lang w:eastAsia="sv-SE"/>
        </w:rPr>
        <w:t xml:space="preserve"> for MU-MIMO operation will likely use lower modulation order as the transmission power will be shared </w:t>
      </w:r>
      <w:r w:rsidR="00031A83">
        <w:rPr>
          <w:rFonts w:ascii="Times New Roman" w:hAnsi="Times New Roman" w:cs="Times New Roman"/>
          <w:lang w:eastAsia="sv-SE"/>
        </w:rPr>
        <w:t>among co-scheduled UEs</w:t>
      </w:r>
      <w:r w:rsidR="007E6341">
        <w:rPr>
          <w:rFonts w:ascii="Times New Roman" w:hAnsi="Times New Roman" w:cs="Times New Roman"/>
          <w:lang w:eastAsia="sv-SE"/>
        </w:rPr>
        <w:t xml:space="preserve"> and co-channel interference will lower effective SINR. Therefore, although the UE is not in coverage limited environment, </w:t>
      </w:r>
      <w:r w:rsidR="00031A83">
        <w:rPr>
          <w:rFonts w:ascii="Times New Roman" w:hAnsi="Times New Roman" w:cs="Times New Roman"/>
          <w:lang w:eastAsia="sv-SE"/>
        </w:rPr>
        <w:t>it is highly likely</w:t>
      </w:r>
      <w:r w:rsidR="007E6341">
        <w:rPr>
          <w:rFonts w:ascii="Times New Roman" w:hAnsi="Times New Roman" w:cs="Times New Roman"/>
          <w:lang w:eastAsia="sv-SE"/>
        </w:rPr>
        <w:t xml:space="preserve"> to use l</w:t>
      </w:r>
      <w:r w:rsidR="00031A83">
        <w:rPr>
          <w:rFonts w:ascii="Times New Roman" w:hAnsi="Times New Roman" w:cs="Times New Roman"/>
          <w:lang w:eastAsia="sv-SE"/>
        </w:rPr>
        <w:t>imited maximum modulation order when the gNB uses MU-MIMO operation</w:t>
      </w:r>
      <w:r w:rsidR="007E6341">
        <w:rPr>
          <w:rFonts w:ascii="Times New Roman" w:hAnsi="Times New Roman" w:cs="Times New Roman"/>
          <w:lang w:eastAsia="sv-SE"/>
        </w:rPr>
        <w:t>.</w:t>
      </w:r>
    </w:p>
    <w:p w14:paraId="27CF0B71" w14:textId="6F908CC2" w:rsidR="007E6341" w:rsidRDefault="007E6341" w:rsidP="00661DF3">
      <w:pPr>
        <w:jc w:val="both"/>
        <w:rPr>
          <w:rFonts w:ascii="Times New Roman" w:hAnsi="Times New Roman" w:cs="Times New Roman"/>
          <w:lang w:eastAsia="sv-SE"/>
        </w:rPr>
      </w:pPr>
      <w:r>
        <w:rPr>
          <w:rFonts w:ascii="Times New Roman" w:hAnsi="Times New Roman" w:cs="Times New Roman"/>
          <w:lang w:eastAsia="sv-SE"/>
        </w:rPr>
        <w:t xml:space="preserve">In order to help UE to switch to the </w:t>
      </w:r>
      <w:r w:rsidR="00AC1832">
        <w:rPr>
          <w:rFonts w:ascii="Times New Roman" w:hAnsi="Times New Roman" w:cs="Times New Roman"/>
          <w:lang w:eastAsia="sv-SE"/>
        </w:rPr>
        <w:t xml:space="preserve">lower </w:t>
      </w:r>
      <w:r>
        <w:rPr>
          <w:rFonts w:ascii="Times New Roman" w:hAnsi="Times New Roman" w:cs="Times New Roman"/>
          <w:lang w:eastAsia="sv-SE"/>
        </w:rPr>
        <w:t>power</w:t>
      </w:r>
      <w:r w:rsidR="00AC1832">
        <w:rPr>
          <w:rFonts w:ascii="Times New Roman" w:hAnsi="Times New Roman" w:cs="Times New Roman"/>
          <w:lang w:eastAsia="sv-SE"/>
        </w:rPr>
        <w:t xml:space="preserve"> consumption</w:t>
      </w:r>
      <w:r>
        <w:rPr>
          <w:rFonts w:ascii="Times New Roman" w:hAnsi="Times New Roman" w:cs="Times New Roman"/>
          <w:lang w:eastAsia="sv-SE"/>
        </w:rPr>
        <w:t xml:space="preserve"> mode with a limited maximum modulation order, a gNB should send an indication of the maximum modulation order</w:t>
      </w:r>
      <w:r w:rsidR="00031A83">
        <w:rPr>
          <w:rFonts w:ascii="Times New Roman" w:hAnsi="Times New Roman" w:cs="Times New Roman"/>
          <w:lang w:eastAsia="sv-SE"/>
        </w:rPr>
        <w:t xml:space="preserve"> (which is temporary for a time window)</w:t>
      </w:r>
      <w:r>
        <w:rPr>
          <w:rFonts w:ascii="Times New Roman" w:hAnsi="Times New Roman" w:cs="Times New Roman"/>
          <w:lang w:eastAsia="sv-SE"/>
        </w:rPr>
        <w:t xml:space="preserve"> to be used for a PDSCH scheduling so that a UE can </w:t>
      </w:r>
      <w:r w:rsidR="00031A83">
        <w:rPr>
          <w:rFonts w:ascii="Times New Roman" w:hAnsi="Times New Roman" w:cs="Times New Roman"/>
          <w:lang w:eastAsia="sv-SE"/>
        </w:rPr>
        <w:t>determine a receiver configuration which is consuming lower power</w:t>
      </w:r>
      <w:r>
        <w:rPr>
          <w:rFonts w:ascii="Times New Roman" w:hAnsi="Times New Roman" w:cs="Times New Roman"/>
          <w:lang w:eastAsia="sv-SE"/>
        </w:rPr>
        <w:t>.</w:t>
      </w:r>
    </w:p>
    <w:p w14:paraId="4B3844EE" w14:textId="6A419656" w:rsidR="00AC1832" w:rsidRDefault="00661DF3" w:rsidP="00661DF3">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sidR="00A67386">
        <w:rPr>
          <w:rFonts w:ascii="Times New Roman" w:hAnsi="Times New Roman" w:cs="Times New Roman"/>
          <w:i/>
          <w:lang w:eastAsia="sv-SE"/>
        </w:rPr>
        <w:t>study to support a</w:t>
      </w:r>
      <w:r w:rsidR="007E6341">
        <w:rPr>
          <w:rFonts w:ascii="Times New Roman" w:hAnsi="Times New Roman" w:cs="Times New Roman"/>
          <w:i/>
          <w:lang w:eastAsia="sv-SE"/>
        </w:rPr>
        <w:t xml:space="preserve"> maximum modulation order </w:t>
      </w:r>
      <w:r w:rsidR="00F62ACB">
        <w:rPr>
          <w:rFonts w:ascii="Times New Roman" w:hAnsi="Times New Roman" w:cs="Times New Roman"/>
          <w:i/>
          <w:lang w:eastAsia="sv-SE"/>
        </w:rPr>
        <w:t>restriction</w:t>
      </w:r>
      <w:r w:rsidR="007E6341">
        <w:rPr>
          <w:rFonts w:ascii="Times New Roman" w:hAnsi="Times New Roman" w:cs="Times New Roman"/>
          <w:i/>
          <w:lang w:eastAsia="sv-SE"/>
        </w:rPr>
        <w:t xml:space="preserve"> </w:t>
      </w:r>
      <w:r w:rsidR="00A67386">
        <w:rPr>
          <w:rFonts w:ascii="Times New Roman" w:hAnsi="Times New Roman" w:cs="Times New Roman"/>
          <w:i/>
          <w:lang w:eastAsia="sv-SE"/>
        </w:rPr>
        <w:t>indication</w:t>
      </w:r>
      <w:r w:rsidR="007E6341">
        <w:rPr>
          <w:rFonts w:ascii="Times New Roman" w:hAnsi="Times New Roman" w:cs="Times New Roman"/>
          <w:i/>
          <w:lang w:eastAsia="sv-SE"/>
        </w:rPr>
        <w:t xml:space="preserve"> from a gNB to help a UE to use </w:t>
      </w:r>
      <w:r w:rsidR="00A67386">
        <w:rPr>
          <w:rFonts w:ascii="Times New Roman" w:hAnsi="Times New Roman" w:cs="Times New Roman"/>
          <w:i/>
          <w:lang w:eastAsia="sv-SE"/>
        </w:rPr>
        <w:t xml:space="preserve">a </w:t>
      </w:r>
      <w:r w:rsidR="007E6341">
        <w:rPr>
          <w:rFonts w:ascii="Times New Roman" w:hAnsi="Times New Roman" w:cs="Times New Roman"/>
          <w:i/>
          <w:lang w:eastAsia="sv-SE"/>
        </w:rPr>
        <w:t>lower power consumption mode</w:t>
      </w:r>
    </w:p>
    <w:p w14:paraId="41CA6A4C" w14:textId="48B9475C" w:rsidR="00661DF3" w:rsidRDefault="007E6341" w:rsidP="00661DF3">
      <w:pPr>
        <w:jc w:val="both"/>
        <w:rPr>
          <w:rFonts w:ascii="Times New Roman" w:hAnsi="Times New Roman" w:cs="Times New Roman"/>
          <w:lang w:eastAsia="sv-SE"/>
        </w:rPr>
      </w:pPr>
      <w:r>
        <w:rPr>
          <w:rFonts w:ascii="Times New Roman" w:hAnsi="Times New Roman" w:cs="Times New Roman"/>
          <w:i/>
          <w:lang w:eastAsia="sv-SE"/>
        </w:rPr>
        <w:t xml:space="preserve"> </w:t>
      </w:r>
    </w:p>
    <w:p w14:paraId="39CD7497" w14:textId="77777777" w:rsidR="00661DF3" w:rsidRPr="00A80C69" w:rsidRDefault="00661DF3" w:rsidP="00661DF3">
      <w:pPr>
        <w:jc w:val="both"/>
        <w:rPr>
          <w:rFonts w:ascii="Times New Roman" w:hAnsi="Times New Roman" w:cs="Times New Roman"/>
          <w:b/>
          <w:u w:val="single"/>
          <w:lang w:eastAsia="sv-SE"/>
        </w:rPr>
      </w:pPr>
      <w:r>
        <w:rPr>
          <w:rFonts w:ascii="Times New Roman" w:hAnsi="Times New Roman" w:cs="Times New Roman"/>
          <w:b/>
          <w:u w:val="single"/>
          <w:lang w:eastAsia="sv-SE"/>
        </w:rPr>
        <w:t>Adaptation of PDCCH monitoring behavior</w:t>
      </w:r>
    </w:p>
    <w:p w14:paraId="19FE88AB" w14:textId="77777777" w:rsidR="00661DF3" w:rsidRDefault="00661DF3" w:rsidP="00661DF3">
      <w:pPr>
        <w:jc w:val="both"/>
        <w:rPr>
          <w:rFonts w:ascii="Times New Roman" w:hAnsi="Times New Roman" w:cs="Times New Roman"/>
          <w:lang w:eastAsia="sv-SE"/>
        </w:rPr>
      </w:pPr>
      <w:r>
        <w:rPr>
          <w:rFonts w:ascii="Times New Roman" w:hAnsi="Times New Roman" w:cs="Times New Roman"/>
          <w:lang w:eastAsia="sv-SE"/>
        </w:rPr>
        <w:t>A UE receiver may operate with multiple power states based on the status such as active, deep sleep, light sleep, and micro sleep as a simplified model although the actual power states implemented could be much more complicated. The simplified model for the power states has been used in 3GPP and seems to be a good starting point for the discussion in this SI. In general, active power state consumes much higher power as compared with sleep states. Therefore, reducing active time could help power saving significantly.</w:t>
      </w:r>
    </w:p>
    <w:p w14:paraId="54CDCA5B" w14:textId="77777777" w:rsidR="00661DF3" w:rsidRDefault="00661DF3" w:rsidP="00661DF3">
      <w:pPr>
        <w:jc w:val="both"/>
        <w:rPr>
          <w:rFonts w:ascii="Times New Roman" w:hAnsi="Times New Roman" w:cs="Times New Roman"/>
          <w:lang w:eastAsia="sv-SE"/>
        </w:rPr>
      </w:pPr>
      <w:r>
        <w:rPr>
          <w:rFonts w:ascii="Times New Roman" w:hAnsi="Times New Roman" w:cs="Times New Roman"/>
          <w:lang w:eastAsia="sv-SE"/>
        </w:rPr>
        <w:t xml:space="preserve">Based on the search space configurations and DRX configuration, the active time during which a UE is transmitting or receiving a signal could be determined. For example, if a short PDCCH monitoring cycle is configured for a search space, power consumption could be increased due to a longer active time. Note that if majority of data for a UE is based on a burst traffic, a short PDCCH monitoring cycle will increase power consumption unnecessarily as the UE will monitor PDCCH without any grant in most cases. On the other hand, a long PDCCH monitoring cycle may increase latency since a UE may not have opportunities to be scheduled frequently. In Rel-15, PDCCH monitoring cycle could be switched dynamically with a BWP switching as a gNB can configure search spaces independently for each BWP. However, supporting of PDCCH monitoring </w:t>
      </w:r>
      <w:r>
        <w:rPr>
          <w:rFonts w:ascii="Times New Roman" w:hAnsi="Times New Roman" w:cs="Times New Roman"/>
          <w:lang w:eastAsia="sv-SE"/>
        </w:rPr>
        <w:lastRenderedPageBreak/>
        <w:t xml:space="preserve">behavior switching within a same BWP may be beneficial as the number of BWPs in a carrier is limited to 4 and the BWPs could be used for other purposes (e.g., multiplexing of different traffic types). </w:t>
      </w:r>
    </w:p>
    <w:p w14:paraId="75D8F4C6" w14:textId="77777777" w:rsidR="00661DF3" w:rsidRDefault="00661DF3" w:rsidP="00661DF3">
      <w:pPr>
        <w:jc w:val="both"/>
        <w:rPr>
          <w:rFonts w:ascii="Times New Roman" w:hAnsi="Times New Roman" w:cs="Times New Roman"/>
          <w:lang w:eastAsia="sv-SE"/>
        </w:rPr>
      </w:pPr>
      <w:r>
        <w:rPr>
          <w:rFonts w:ascii="Times New Roman" w:hAnsi="Times New Roman" w:cs="Times New Roman"/>
          <w:lang w:eastAsia="sv-SE"/>
        </w:rPr>
        <w:t>Therefore, switching between different PDCCH monitoring cycles or activating/deactivating of one or more search spaces in a same BWP with a signaling faster than RRC could be studied in Rel-16 for power saving. The following candidate techniques could be considered during the SI:</w:t>
      </w:r>
    </w:p>
    <w:p w14:paraId="1F334977" w14:textId="77777777" w:rsidR="00661DF3" w:rsidRDefault="00661DF3" w:rsidP="00661DF3">
      <w:pPr>
        <w:pStyle w:val="ListParagraph"/>
        <w:numPr>
          <w:ilvl w:val="0"/>
          <w:numId w:val="37"/>
        </w:numPr>
        <w:jc w:val="both"/>
        <w:rPr>
          <w:rFonts w:ascii="Times New Roman" w:hAnsi="Times New Roman" w:cs="Times New Roman"/>
          <w:lang w:eastAsia="sv-SE"/>
        </w:rPr>
      </w:pPr>
      <w:r>
        <w:rPr>
          <w:rFonts w:ascii="Times New Roman" w:hAnsi="Times New Roman" w:cs="Times New Roman"/>
          <w:lang w:eastAsia="sv-SE"/>
        </w:rPr>
        <w:t>Wake-up signal (WUS) and/or Go-to-Sleep signal (GOS) for monitoring one or more search spaces with DRX operation</w:t>
      </w:r>
    </w:p>
    <w:p w14:paraId="0D9625B0" w14:textId="77777777" w:rsidR="00661DF3" w:rsidRDefault="00661DF3" w:rsidP="00661DF3">
      <w:pPr>
        <w:pStyle w:val="ListParagraph"/>
        <w:numPr>
          <w:ilvl w:val="0"/>
          <w:numId w:val="37"/>
        </w:numPr>
        <w:jc w:val="both"/>
        <w:rPr>
          <w:rFonts w:ascii="Times New Roman" w:hAnsi="Times New Roman" w:cs="Times New Roman"/>
          <w:lang w:eastAsia="sv-SE"/>
        </w:rPr>
      </w:pPr>
      <w:r>
        <w:rPr>
          <w:rFonts w:ascii="Times New Roman" w:hAnsi="Times New Roman" w:cs="Times New Roman"/>
          <w:lang w:eastAsia="sv-SE"/>
        </w:rPr>
        <w:t xml:space="preserve">Fast switching periodicity of a search space or activation/deactivation of a search space when burst traffic arrives </w:t>
      </w:r>
    </w:p>
    <w:p w14:paraId="4B77816A" w14:textId="77777777" w:rsidR="005738AF" w:rsidRDefault="005738AF" w:rsidP="00661DF3">
      <w:pPr>
        <w:jc w:val="both"/>
        <w:rPr>
          <w:rFonts w:ascii="Times New Roman" w:hAnsi="Times New Roman" w:cs="Times New Roman"/>
          <w:b/>
          <w:i/>
          <w:lang w:eastAsia="sv-SE"/>
        </w:rPr>
      </w:pPr>
    </w:p>
    <w:p w14:paraId="63D34DFF" w14:textId="39A9E2B2" w:rsidR="00661DF3" w:rsidRDefault="00661DF3" w:rsidP="00661DF3">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adap</w:t>
      </w:r>
      <w:r w:rsidR="00BD06EA">
        <w:rPr>
          <w:rFonts w:ascii="Times New Roman" w:hAnsi="Times New Roman" w:cs="Times New Roman"/>
          <w:i/>
          <w:lang w:eastAsia="sv-SE"/>
        </w:rPr>
        <w:t>ta</w:t>
      </w:r>
      <w:r>
        <w:rPr>
          <w:rFonts w:ascii="Times New Roman" w:hAnsi="Times New Roman" w:cs="Times New Roman"/>
          <w:i/>
          <w:lang w:eastAsia="sv-SE"/>
        </w:rPr>
        <w:t>tion of PDCCH monitoring behavior in a same BWP with a signaling faster than RRC</w:t>
      </w:r>
    </w:p>
    <w:p w14:paraId="7352B3B1" w14:textId="77777777" w:rsidR="005738AF" w:rsidRDefault="005738AF" w:rsidP="00661DF3">
      <w:pPr>
        <w:jc w:val="both"/>
        <w:rPr>
          <w:rFonts w:ascii="Times New Roman" w:hAnsi="Times New Roman" w:cs="Times New Roman"/>
          <w:b/>
          <w:u w:val="single"/>
          <w:lang w:eastAsia="sv-SE"/>
        </w:rPr>
      </w:pPr>
    </w:p>
    <w:p w14:paraId="6986888B" w14:textId="42AC9EBE" w:rsidR="00661DF3" w:rsidRPr="00C15396" w:rsidRDefault="00661DF3" w:rsidP="00661DF3">
      <w:pPr>
        <w:jc w:val="both"/>
        <w:rPr>
          <w:rFonts w:ascii="Times New Roman" w:hAnsi="Times New Roman" w:cs="Times New Roman"/>
          <w:b/>
          <w:u w:val="single"/>
          <w:lang w:eastAsia="sv-SE"/>
        </w:rPr>
      </w:pPr>
      <w:r w:rsidRPr="00C15396">
        <w:rPr>
          <w:rFonts w:ascii="Times New Roman" w:hAnsi="Times New Roman" w:cs="Times New Roman"/>
          <w:b/>
          <w:u w:val="single"/>
          <w:lang w:eastAsia="sv-SE"/>
        </w:rPr>
        <w:t>Reduction of transition time</w:t>
      </w:r>
    </w:p>
    <w:p w14:paraId="693133A1" w14:textId="77777777" w:rsidR="00661DF3" w:rsidRPr="00C15396" w:rsidRDefault="00661DF3" w:rsidP="00661DF3">
      <w:pPr>
        <w:jc w:val="both"/>
        <w:rPr>
          <w:rFonts w:ascii="Times New Roman" w:hAnsi="Times New Roman" w:cs="Times New Roman"/>
          <w:lang w:eastAsia="sv-SE"/>
        </w:rPr>
      </w:pPr>
      <w:r w:rsidRPr="00C15396">
        <w:rPr>
          <w:rFonts w:ascii="Times New Roman" w:hAnsi="Times New Roman" w:cs="Times New Roman"/>
          <w:lang w:eastAsia="sv-SE"/>
        </w:rPr>
        <w:t>When configured to operate in C-DRX, the UE still needs to maintain AFC in order to be able to decode the PDCCH at the beginning of a DRX on-period. In LTE where DRX operation follows similar principles, the UE can use PSS/SSS and CRS for coarse AFC. The PSS/SS</w:t>
      </w:r>
      <w:r>
        <w:rPr>
          <w:rFonts w:ascii="Times New Roman" w:hAnsi="Times New Roman" w:cs="Times New Roman"/>
          <w:lang w:eastAsia="sv-SE"/>
        </w:rPr>
        <w:t>S</w:t>
      </w:r>
      <w:r w:rsidRPr="00C15396">
        <w:rPr>
          <w:rFonts w:ascii="Times New Roman" w:hAnsi="Times New Roman" w:cs="Times New Roman"/>
          <w:lang w:eastAsia="sv-SE"/>
        </w:rPr>
        <w:t xml:space="preserve"> are present once per 5ms interval. The CRS are present in at least 2 OFDM symbols per subframe. In NR, the UE can use the SSB or a configured and activated CSI-RS resource set for the purpose of AFC. In NR cells intended for initial access, SSB is present at least once every 20ms. SSB may be transmitted with much reduced periodicity up to every 80 or 160 ms on NR SCells.  The TRS may be configured and activated for the UE to aid AFC. The TRS if configured uses as a non-zero power CSI-RS resource set with a TRS period of 10, 20, 40 or 80 ms. TRS occupies 3 REs per RB and uses 2 OFDM symbols out of 14 in 2 consecutive timeslots. A reduced density TRS is also configurable. </w:t>
      </w:r>
    </w:p>
    <w:p w14:paraId="1F96A05A" w14:textId="77777777" w:rsidR="00661DF3" w:rsidRPr="00C15396" w:rsidRDefault="00661DF3" w:rsidP="00661DF3">
      <w:pPr>
        <w:jc w:val="both"/>
        <w:rPr>
          <w:rFonts w:ascii="Times New Roman" w:hAnsi="Times New Roman" w:cs="Times New Roman"/>
          <w:lang w:eastAsia="sv-SE"/>
        </w:rPr>
      </w:pPr>
      <w:r w:rsidRPr="00C15396">
        <w:rPr>
          <w:rFonts w:ascii="Times New Roman" w:hAnsi="Times New Roman" w:cs="Times New Roman"/>
          <w:lang w:eastAsia="sv-SE"/>
        </w:rPr>
        <w:t>When the NR UE attempts to decode the PDCCH in the first timeslot of a DRX on-period, it can exploit any RS contained inside the RBs of the active BWP for the purpose of AFC only after the reception of the first timeslot has started. This is different in LTE where a device can achieve coarse AFC prior to the start of PDCCH decoding by means of CRS on the first one or two OFDM symbols of any subframe. An NR UE may need to wake up in-between the C-DRX on-durations to maintain coarse AFC when the use of SSB is configured. The power consumption overhead due to maintenance of AFC by the NR UE cannot be neglected in C-DRX. Ideally, a device configured in C-DRX should wake up as little as possible in-between its DRX on-duration windows, therefore, any receiver on-time due to RRM measurements, beam management or AFC maintenance should be minimized.</w:t>
      </w:r>
      <w:r>
        <w:rPr>
          <w:rFonts w:ascii="Times New Roman" w:hAnsi="Times New Roman" w:cs="Times New Roman"/>
          <w:lang w:eastAsia="sv-SE"/>
        </w:rPr>
        <w:t xml:space="preserve"> </w:t>
      </w:r>
      <w:r w:rsidRPr="00C15396">
        <w:rPr>
          <w:rFonts w:ascii="Times New Roman" w:hAnsi="Times New Roman" w:cs="Times New Roman"/>
          <w:lang w:eastAsia="sv-SE"/>
        </w:rPr>
        <w:t xml:space="preserve">In our view, introduction of a re-synchronization signal (RSS) transmitted to the UE just prior to the start of the DRX on-period should be considered. An RSS can re-use the R15 TRS through configuration of an aperiodic TRS resource set. </w:t>
      </w:r>
    </w:p>
    <w:p w14:paraId="70924FA5" w14:textId="77777777" w:rsidR="00661DF3" w:rsidRDefault="00661DF3" w:rsidP="00661DF3">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4</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to use re-synchronization signal (RSS) transmitted just prior to the start of DRX on-period to reduce transition time from sleep state</w:t>
      </w:r>
    </w:p>
    <w:p w14:paraId="792B5102" w14:textId="77777777" w:rsidR="005738AF" w:rsidRDefault="005738AF" w:rsidP="00661DF3">
      <w:pPr>
        <w:jc w:val="both"/>
        <w:rPr>
          <w:rFonts w:ascii="Times New Roman" w:hAnsi="Times New Roman" w:cs="Times New Roman"/>
          <w:b/>
          <w:u w:val="single"/>
          <w:lang w:eastAsia="sv-SE"/>
        </w:rPr>
      </w:pPr>
    </w:p>
    <w:p w14:paraId="66CD1642" w14:textId="46C470E1" w:rsidR="00661DF3" w:rsidRPr="00A80C69" w:rsidRDefault="00661DF3" w:rsidP="00661DF3">
      <w:pPr>
        <w:jc w:val="both"/>
        <w:rPr>
          <w:rFonts w:ascii="Times New Roman" w:hAnsi="Times New Roman" w:cs="Times New Roman"/>
          <w:b/>
          <w:u w:val="single"/>
          <w:lang w:eastAsia="sv-SE"/>
        </w:rPr>
      </w:pPr>
      <w:r>
        <w:rPr>
          <w:rFonts w:ascii="Times New Roman" w:hAnsi="Times New Roman" w:cs="Times New Roman"/>
          <w:b/>
          <w:u w:val="single"/>
          <w:lang w:eastAsia="sv-SE"/>
        </w:rPr>
        <w:t>Adaptation of operating bandwidth</w:t>
      </w:r>
    </w:p>
    <w:p w14:paraId="64DBDAE9" w14:textId="77777777" w:rsidR="00661DF3" w:rsidRDefault="00661DF3" w:rsidP="00661DF3">
      <w:pPr>
        <w:jc w:val="both"/>
        <w:rPr>
          <w:rFonts w:ascii="Times New Roman" w:hAnsi="Times New Roman" w:cs="Times New Roman"/>
          <w:lang w:eastAsia="sv-SE"/>
        </w:rPr>
      </w:pPr>
      <w:r>
        <w:rPr>
          <w:rFonts w:ascii="Times New Roman" w:hAnsi="Times New Roman" w:cs="Times New Roman"/>
          <w:lang w:eastAsia="sv-SE"/>
        </w:rPr>
        <w:t xml:space="preserve">A narrower operating bandwidth in a carrier requires less power consumption at a UE receiver since it can relax the sampling rate and clock speed. </w:t>
      </w:r>
    </w:p>
    <w:p w14:paraId="6169FCED" w14:textId="77777777" w:rsidR="00661DF3" w:rsidRDefault="00661DF3" w:rsidP="00661DF3">
      <w:pPr>
        <w:jc w:val="both"/>
        <w:rPr>
          <w:rFonts w:ascii="Times New Roman" w:hAnsi="Times New Roman" w:cs="Times New Roman"/>
          <w:lang w:eastAsia="sv-SE"/>
        </w:rPr>
      </w:pPr>
      <w:r>
        <w:rPr>
          <w:rFonts w:ascii="Times New Roman" w:hAnsi="Times New Roman" w:cs="Times New Roman"/>
          <w:lang w:eastAsia="sv-SE"/>
        </w:rPr>
        <w:t>In Rel-15 NR, bandwidth part (BWP) framework has been introduced for power saving purpose as well as supporting different types of traffic and numerologies in the same carrier. A dynamic adaptation between a wideband BWP (e.g., full carrier bandwidth) and a narrow BWP based on the traffic load may help reducing UE power consumption. The wideband BWP can be used when a UE needs a peak throughput performance and the narrow BWP can be used if the traffic for the UE is latency tolerant and peak throughput is not needed.</w:t>
      </w:r>
    </w:p>
    <w:p w14:paraId="3A18F999" w14:textId="77777777" w:rsidR="00661DF3" w:rsidRDefault="00661DF3" w:rsidP="00661DF3">
      <w:pPr>
        <w:jc w:val="both"/>
        <w:rPr>
          <w:rFonts w:ascii="Times New Roman" w:hAnsi="Times New Roman" w:cs="Times New Roman"/>
          <w:lang w:eastAsia="sv-SE"/>
        </w:rPr>
      </w:pPr>
      <w:r>
        <w:rPr>
          <w:rFonts w:ascii="Times New Roman" w:hAnsi="Times New Roman" w:cs="Times New Roman"/>
          <w:lang w:eastAsia="sv-SE"/>
        </w:rPr>
        <w:t xml:space="preserve">Therefore, Rel-15 BWP operation should be the baseline for any potential enhancement of operating bandwidth adaptation in Rel-16. </w:t>
      </w:r>
    </w:p>
    <w:p w14:paraId="6B2C32D4" w14:textId="77777777" w:rsidR="00661DF3" w:rsidRDefault="00661DF3" w:rsidP="00661DF3">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5</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Rel-15 BWP operation should be the baseline for any potential enhancement for power saving in Rel-16</w:t>
      </w:r>
    </w:p>
    <w:p w14:paraId="4CCA815D" w14:textId="6347538F" w:rsidR="000A3545" w:rsidRDefault="000A3545" w:rsidP="000A3545">
      <w:pPr>
        <w:jc w:val="both"/>
        <w:rPr>
          <w:rFonts w:ascii="Times New Roman" w:hAnsi="Times New Roman" w:cs="Times New Roman"/>
          <w:i/>
          <w:lang w:eastAsia="sv-SE"/>
        </w:rPr>
      </w:pPr>
    </w:p>
    <w:p w14:paraId="44B11F89" w14:textId="27B86955" w:rsidR="00161D17" w:rsidRDefault="00B717DD" w:rsidP="00161D17">
      <w:pPr>
        <w:pStyle w:val="Heading1"/>
        <w:pBdr>
          <w:top w:val="single" w:sz="12" w:space="5" w:color="auto"/>
        </w:pBdr>
        <w:spacing w:after="120"/>
        <w:rPr>
          <w:sz w:val="32"/>
          <w:lang w:val="en-US"/>
        </w:rPr>
      </w:pPr>
      <w:r>
        <w:rPr>
          <w:sz w:val="32"/>
          <w:lang w:val="en-US"/>
        </w:rPr>
        <w:t>Summary</w:t>
      </w:r>
    </w:p>
    <w:p w14:paraId="5A13A009" w14:textId="5204CAE4" w:rsidR="00161D17" w:rsidRPr="00732DE7" w:rsidRDefault="00161D17" w:rsidP="002B1AD0">
      <w:pPr>
        <w:jc w:val="both"/>
        <w:rPr>
          <w:rFonts w:ascii="Times New Roman" w:hAnsi="Times New Roman" w:cs="Times New Roman"/>
        </w:rPr>
      </w:pPr>
      <w:r w:rsidRPr="00732DE7">
        <w:rPr>
          <w:rFonts w:ascii="Times New Roman" w:eastAsia="Arial Unicode MS" w:hAnsi="Times New Roman" w:cs="Times New Roman"/>
        </w:rPr>
        <w:t>In this contribution, we discuss</w:t>
      </w:r>
      <w:r>
        <w:rPr>
          <w:rFonts w:ascii="Times New Roman" w:eastAsia="Arial Unicode MS" w:hAnsi="Times New Roman" w:cs="Times New Roman"/>
        </w:rPr>
        <w:t>ed</w:t>
      </w:r>
      <w:r w:rsidRPr="00732DE7">
        <w:rPr>
          <w:rFonts w:ascii="Times New Roman" w:eastAsia="Arial Unicode MS" w:hAnsi="Times New Roman" w:cs="Times New Roman"/>
        </w:rPr>
        <w:t xml:space="preserve"> </w:t>
      </w:r>
      <w:r w:rsidR="009E3AA1">
        <w:rPr>
          <w:rFonts w:ascii="Times New Roman" w:eastAsia="Arial Unicode MS" w:hAnsi="Times New Roman" w:cs="Times New Roman"/>
        </w:rPr>
        <w:t xml:space="preserve">on the </w:t>
      </w:r>
      <w:r w:rsidR="002E51A5">
        <w:rPr>
          <w:rFonts w:ascii="Times New Roman" w:eastAsia="Arial Unicode MS" w:hAnsi="Times New Roman" w:cs="Times New Roman"/>
        </w:rPr>
        <w:t>power saving techniques</w:t>
      </w:r>
      <w:r w:rsidR="009E3AA1">
        <w:rPr>
          <w:rFonts w:ascii="Times New Roman" w:eastAsia="Arial Unicode MS" w:hAnsi="Times New Roman" w:cs="Times New Roman"/>
        </w:rPr>
        <w:t xml:space="preserve">. From the discussions, we </w:t>
      </w:r>
      <w:r w:rsidRPr="00732DE7">
        <w:rPr>
          <w:rFonts w:ascii="Times New Roman" w:hAnsi="Times New Roman" w:cs="Times New Roman"/>
        </w:rPr>
        <w:t xml:space="preserve">propose the following: </w:t>
      </w:r>
    </w:p>
    <w:p w14:paraId="429C6EE3" w14:textId="77777777" w:rsidR="002E51A5" w:rsidRDefault="002E51A5" w:rsidP="002E51A5">
      <w:pPr>
        <w:spacing w:after="0" w:line="360" w:lineRule="auto"/>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1</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following standards impacts for the number of Rx antenna adaptation:</w:t>
      </w:r>
    </w:p>
    <w:p w14:paraId="0656E252" w14:textId="77777777" w:rsidR="002E51A5" w:rsidRPr="003B1AA5" w:rsidRDefault="002E51A5" w:rsidP="002E51A5">
      <w:pPr>
        <w:pStyle w:val="ListParagraph"/>
        <w:numPr>
          <w:ilvl w:val="0"/>
          <w:numId w:val="34"/>
        </w:numPr>
        <w:spacing w:line="360" w:lineRule="auto"/>
        <w:jc w:val="both"/>
        <w:rPr>
          <w:rFonts w:ascii="Times New Roman" w:hAnsi="Times New Roman" w:cs="Times New Roman"/>
          <w:i/>
          <w:lang w:eastAsia="sv-SE"/>
        </w:rPr>
      </w:pPr>
      <w:r w:rsidRPr="003B1AA5">
        <w:rPr>
          <w:rFonts w:ascii="Times New Roman" w:hAnsi="Times New Roman" w:cs="Times New Roman"/>
          <w:i/>
          <w:lang w:eastAsia="sv-SE"/>
        </w:rPr>
        <w:t xml:space="preserve">Measurement/reporting </w:t>
      </w:r>
      <w:r>
        <w:rPr>
          <w:rFonts w:ascii="Times New Roman" w:hAnsi="Times New Roman" w:cs="Times New Roman"/>
          <w:i/>
          <w:lang w:eastAsia="sv-SE"/>
        </w:rPr>
        <w:t>per</w:t>
      </w:r>
      <w:r w:rsidRPr="003B1AA5">
        <w:rPr>
          <w:rFonts w:ascii="Times New Roman" w:hAnsi="Times New Roman" w:cs="Times New Roman"/>
          <w:i/>
          <w:lang w:eastAsia="sv-SE"/>
        </w:rPr>
        <w:t xml:space="preserve"> the number of active Rx antennas</w:t>
      </w:r>
      <w:r>
        <w:rPr>
          <w:rFonts w:ascii="Times New Roman" w:hAnsi="Times New Roman" w:cs="Times New Roman"/>
          <w:i/>
          <w:lang w:eastAsia="sv-SE"/>
        </w:rPr>
        <w:t xml:space="preserve"> supported</w:t>
      </w:r>
    </w:p>
    <w:p w14:paraId="4E350DD3" w14:textId="77777777" w:rsidR="002E51A5" w:rsidRPr="003B1AA5" w:rsidRDefault="002E51A5" w:rsidP="002E51A5">
      <w:pPr>
        <w:pStyle w:val="ListParagraph"/>
        <w:numPr>
          <w:ilvl w:val="0"/>
          <w:numId w:val="34"/>
        </w:numPr>
        <w:spacing w:line="360" w:lineRule="auto"/>
        <w:jc w:val="both"/>
        <w:rPr>
          <w:rFonts w:ascii="Times New Roman" w:hAnsi="Times New Roman" w:cs="Times New Roman"/>
          <w:i/>
          <w:lang w:eastAsia="sv-SE"/>
        </w:rPr>
      </w:pPr>
      <w:r w:rsidRPr="003B1AA5">
        <w:rPr>
          <w:rFonts w:ascii="Times New Roman" w:hAnsi="Times New Roman" w:cs="Times New Roman"/>
          <w:i/>
          <w:lang w:eastAsia="sv-SE"/>
        </w:rPr>
        <w:t>Coverage level adaptation of PDCCH based on the number of active Rx antennas</w:t>
      </w:r>
    </w:p>
    <w:p w14:paraId="64602DAB" w14:textId="77777777" w:rsidR="002E51A5" w:rsidRPr="003B1AA5" w:rsidRDefault="002E51A5" w:rsidP="002E51A5">
      <w:pPr>
        <w:pStyle w:val="ListParagraph"/>
        <w:numPr>
          <w:ilvl w:val="0"/>
          <w:numId w:val="34"/>
        </w:numPr>
        <w:spacing w:line="360" w:lineRule="auto"/>
        <w:jc w:val="both"/>
        <w:rPr>
          <w:rFonts w:ascii="Times New Roman" w:hAnsi="Times New Roman" w:cs="Times New Roman"/>
          <w:i/>
          <w:lang w:eastAsia="sv-SE"/>
        </w:rPr>
      </w:pPr>
      <w:r w:rsidRPr="003B1AA5">
        <w:rPr>
          <w:rFonts w:ascii="Times New Roman" w:hAnsi="Times New Roman" w:cs="Times New Roman"/>
          <w:i/>
          <w:lang w:eastAsia="sv-SE"/>
        </w:rPr>
        <w:t>A gap for switching between different number of active Rx antennas</w:t>
      </w:r>
    </w:p>
    <w:p w14:paraId="58C4E70A" w14:textId="77777777" w:rsidR="002E51A5" w:rsidRPr="003B1AA5" w:rsidRDefault="002E51A5" w:rsidP="002E51A5">
      <w:pPr>
        <w:pStyle w:val="ListParagraph"/>
        <w:numPr>
          <w:ilvl w:val="0"/>
          <w:numId w:val="34"/>
        </w:numPr>
        <w:spacing w:line="360" w:lineRule="auto"/>
        <w:jc w:val="both"/>
        <w:rPr>
          <w:rFonts w:ascii="Times New Roman" w:hAnsi="Times New Roman" w:cs="Times New Roman"/>
          <w:i/>
          <w:lang w:eastAsia="sv-SE"/>
        </w:rPr>
      </w:pPr>
      <w:r w:rsidRPr="003B1AA5">
        <w:rPr>
          <w:rFonts w:ascii="Times New Roman" w:hAnsi="Times New Roman" w:cs="Times New Roman"/>
          <w:i/>
          <w:lang w:eastAsia="sv-SE"/>
        </w:rPr>
        <w:t>UE capability signaling of supporting reduced number of active Rx antennas</w:t>
      </w:r>
    </w:p>
    <w:p w14:paraId="6DF0FF43" w14:textId="77777777" w:rsidR="00BD06EA" w:rsidRDefault="00BD06EA" w:rsidP="00BD06EA">
      <w:pPr>
        <w:jc w:val="both"/>
        <w:rPr>
          <w:rFonts w:ascii="Times New Roman" w:hAnsi="Times New Roman" w:cs="Times New Roman"/>
          <w:i/>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2</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to support a maximum modulation order restriction indication from a gNB to help a UE to use a lower power consumption mode</w:t>
      </w:r>
    </w:p>
    <w:p w14:paraId="5927B0E7" w14:textId="77777777" w:rsidR="00BD06EA" w:rsidRDefault="00BD06EA" w:rsidP="00BD06EA">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3</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adaptation of PDCCH monitoring behavior in a same BWP with a signaling faster than RRC</w:t>
      </w:r>
    </w:p>
    <w:p w14:paraId="26955358" w14:textId="77777777" w:rsidR="00BD06EA" w:rsidRDefault="00BD06EA" w:rsidP="00BD06EA">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4</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study to use re-synchronization signal (RSS) transmitted just prior to the start of DRX on-period to reduce transition time from sleep state</w:t>
      </w:r>
    </w:p>
    <w:p w14:paraId="46DE2DFC" w14:textId="77777777" w:rsidR="00BD06EA" w:rsidRDefault="00BD06EA" w:rsidP="00BD06EA">
      <w:pPr>
        <w:jc w:val="both"/>
        <w:rPr>
          <w:rFonts w:ascii="Times New Roman" w:hAnsi="Times New Roman" w:cs="Times New Roman"/>
          <w:lang w:eastAsia="sv-SE"/>
        </w:rPr>
      </w:pPr>
      <w:r w:rsidRPr="00433924">
        <w:rPr>
          <w:rFonts w:ascii="Times New Roman" w:hAnsi="Times New Roman" w:cs="Times New Roman"/>
          <w:b/>
          <w:i/>
          <w:lang w:eastAsia="sv-SE"/>
        </w:rPr>
        <w:t xml:space="preserve">Proposal </w:t>
      </w:r>
      <w:r>
        <w:rPr>
          <w:rFonts w:ascii="Times New Roman" w:hAnsi="Times New Roman" w:cs="Times New Roman"/>
          <w:b/>
          <w:i/>
          <w:lang w:eastAsia="sv-SE"/>
        </w:rPr>
        <w:t>5</w:t>
      </w:r>
      <w:r w:rsidRPr="00433924">
        <w:rPr>
          <w:rFonts w:ascii="Times New Roman" w:hAnsi="Times New Roman" w:cs="Times New Roman"/>
          <w:b/>
          <w:i/>
          <w:lang w:eastAsia="sv-SE"/>
        </w:rPr>
        <w:t>:</w:t>
      </w:r>
      <w:r>
        <w:rPr>
          <w:rFonts w:ascii="Times New Roman" w:hAnsi="Times New Roman" w:cs="Times New Roman"/>
          <w:lang w:eastAsia="sv-SE"/>
        </w:rPr>
        <w:t xml:space="preserve"> </w:t>
      </w:r>
      <w:r>
        <w:rPr>
          <w:rFonts w:ascii="Times New Roman" w:hAnsi="Times New Roman" w:cs="Times New Roman"/>
          <w:i/>
          <w:lang w:eastAsia="sv-SE"/>
        </w:rPr>
        <w:t>Rel-15 BWP operation should be the baseline for any potential enhancement for power saving in Rel-16</w:t>
      </w:r>
    </w:p>
    <w:p w14:paraId="3705D8A4" w14:textId="77777777" w:rsidR="00251B4A" w:rsidRPr="001536C0" w:rsidRDefault="00251B4A" w:rsidP="00251B4A">
      <w:pPr>
        <w:pStyle w:val="Heading1"/>
        <w:rPr>
          <w:sz w:val="32"/>
          <w:lang w:val="en-US"/>
        </w:rPr>
      </w:pPr>
      <w:r w:rsidRPr="001536C0">
        <w:rPr>
          <w:sz w:val="32"/>
          <w:lang w:val="en-US"/>
        </w:rPr>
        <w:t>References</w:t>
      </w:r>
    </w:p>
    <w:p w14:paraId="3EA16038" w14:textId="6C44555C" w:rsidR="005839D8" w:rsidRPr="009E3AA1" w:rsidRDefault="00C71A55" w:rsidP="009E3AA1">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RAN1 #94bis Chairman’s note</w:t>
      </w:r>
    </w:p>
    <w:p w14:paraId="242F9506" w14:textId="4981E365" w:rsidR="003B63E2" w:rsidRPr="003B63E2" w:rsidRDefault="003B63E2" w:rsidP="008F790A">
      <w:pPr>
        <w:pStyle w:val="Reference"/>
        <w:numPr>
          <w:ilvl w:val="0"/>
          <w:numId w:val="0"/>
        </w:numPr>
        <w:overflowPunct w:val="0"/>
        <w:autoSpaceDE w:val="0"/>
        <w:autoSpaceDN w:val="0"/>
        <w:adjustRightInd w:val="0"/>
        <w:spacing w:after="120" w:line="240" w:lineRule="auto"/>
        <w:ind w:left="567"/>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428F5" w14:textId="77777777" w:rsidR="00852D0A" w:rsidRDefault="00852D0A">
      <w:r>
        <w:separator/>
      </w:r>
    </w:p>
  </w:endnote>
  <w:endnote w:type="continuationSeparator" w:id="0">
    <w:p w14:paraId="7AE8477E" w14:textId="77777777" w:rsidR="00852D0A" w:rsidRDefault="00852D0A">
      <w:r>
        <w:continuationSeparator/>
      </w:r>
    </w:p>
  </w:endnote>
  <w:endnote w:type="continuationNotice" w:id="1">
    <w:p w14:paraId="23D008FC" w14:textId="77777777" w:rsidR="00852D0A" w:rsidRDefault="00852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2B1F4" w14:textId="77777777" w:rsidR="00852D0A" w:rsidRDefault="00852D0A">
      <w:r>
        <w:separator/>
      </w:r>
    </w:p>
  </w:footnote>
  <w:footnote w:type="continuationSeparator" w:id="0">
    <w:p w14:paraId="075DE3C4" w14:textId="77777777" w:rsidR="00852D0A" w:rsidRDefault="00852D0A">
      <w:r>
        <w:continuationSeparator/>
      </w:r>
    </w:p>
  </w:footnote>
  <w:footnote w:type="continuationNotice" w:id="1">
    <w:p w14:paraId="2E3E8BD3" w14:textId="77777777" w:rsidR="00852D0A" w:rsidRDefault="00852D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C762D"/>
    <w:multiLevelType w:val="hybridMultilevel"/>
    <w:tmpl w:val="C868DACA"/>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B51EF"/>
    <w:multiLevelType w:val="hybridMultilevel"/>
    <w:tmpl w:val="F802E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BA58F1"/>
    <w:multiLevelType w:val="hybridMultilevel"/>
    <w:tmpl w:val="B290E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E951E3"/>
    <w:multiLevelType w:val="hybridMultilevel"/>
    <w:tmpl w:val="75F01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EC2234"/>
    <w:multiLevelType w:val="multilevel"/>
    <w:tmpl w:val="ADBC9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A016F"/>
    <w:multiLevelType w:val="hybridMultilevel"/>
    <w:tmpl w:val="40B27F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2201A"/>
    <w:multiLevelType w:val="hybridMultilevel"/>
    <w:tmpl w:val="5F666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F41C9"/>
    <w:multiLevelType w:val="hybridMultilevel"/>
    <w:tmpl w:val="EAA45690"/>
    <w:lvl w:ilvl="0" w:tplc="04090001">
      <w:start w:val="1"/>
      <w:numFmt w:val="bullet"/>
      <w:lvlText w:val=""/>
      <w:lvlJc w:val="left"/>
      <w:pPr>
        <w:ind w:left="1053" w:hanging="360"/>
      </w:pPr>
      <w:rPr>
        <w:rFonts w:ascii="Symbol" w:hAnsi="Symbol" w:hint="default"/>
      </w:rPr>
    </w:lvl>
    <w:lvl w:ilvl="1" w:tplc="04090003" w:tentative="1">
      <w:start w:val="1"/>
      <w:numFmt w:val="bullet"/>
      <w:lvlText w:val="o"/>
      <w:lvlJc w:val="left"/>
      <w:pPr>
        <w:ind w:left="1773" w:hanging="360"/>
      </w:pPr>
      <w:rPr>
        <w:rFonts w:ascii="Courier New" w:hAnsi="Courier New" w:cs="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cs="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cs="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27" w15:restartNumberingAfterBreak="0">
    <w:nsid w:val="577E3441"/>
    <w:multiLevelType w:val="hybridMultilevel"/>
    <w:tmpl w:val="AB62707E"/>
    <w:lvl w:ilvl="0" w:tplc="04090001">
      <w:start w:val="1"/>
      <w:numFmt w:val="bullet"/>
      <w:lvlText w:val=""/>
      <w:lvlJc w:val="left"/>
      <w:pPr>
        <w:ind w:left="720" w:hanging="360"/>
      </w:pPr>
      <w:rPr>
        <w:rFonts w:ascii="Symbol" w:hAnsi="Symbol" w:hint="default"/>
      </w:rPr>
    </w:lvl>
    <w:lvl w:ilvl="1" w:tplc="628E62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1C2ED8"/>
    <w:multiLevelType w:val="hybridMultilevel"/>
    <w:tmpl w:val="AE6A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83626A"/>
    <w:multiLevelType w:val="hybridMultilevel"/>
    <w:tmpl w:val="952C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4"/>
  </w:num>
  <w:num w:numId="4">
    <w:abstractNumId w:val="15"/>
  </w:num>
  <w:num w:numId="5">
    <w:abstractNumId w:val="10"/>
  </w:num>
  <w:num w:numId="6">
    <w:abstractNumId w:val="17"/>
  </w:num>
  <w:num w:numId="7">
    <w:abstractNumId w:val="28"/>
  </w:num>
  <w:num w:numId="8">
    <w:abstractNumId w:val="11"/>
  </w:num>
  <w:num w:numId="9">
    <w:abstractNumId w:val="34"/>
  </w:num>
  <w:num w:numId="10">
    <w:abstractNumId w:val="2"/>
  </w:num>
  <w:num w:numId="11">
    <w:abstractNumId w:val="33"/>
  </w:num>
  <w:num w:numId="12">
    <w:abstractNumId w:val="1"/>
  </w:num>
  <w:num w:numId="13">
    <w:abstractNumId w:val="16"/>
  </w:num>
  <w:num w:numId="14">
    <w:abstractNumId w:val="29"/>
  </w:num>
  <w:num w:numId="15">
    <w:abstractNumId w:val="8"/>
  </w:num>
  <w:num w:numId="16">
    <w:abstractNumId w:val="27"/>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6"/>
  </w:num>
  <w:num w:numId="23">
    <w:abstractNumId w:val="31"/>
  </w:num>
  <w:num w:numId="24">
    <w:abstractNumId w:val="4"/>
  </w:num>
  <w:num w:numId="25">
    <w:abstractNumId w:val="24"/>
  </w:num>
  <w:num w:numId="26">
    <w:abstractNumId w:val="22"/>
  </w:num>
  <w:num w:numId="27">
    <w:abstractNumId w:val="32"/>
  </w:num>
  <w:num w:numId="28">
    <w:abstractNumId w:val="9"/>
  </w:num>
  <w:num w:numId="29">
    <w:abstractNumId w:val="0"/>
  </w:num>
  <w:num w:numId="30">
    <w:abstractNumId w:val="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3"/>
  </w:num>
  <w:num w:numId="34">
    <w:abstractNumId w:val="5"/>
  </w:num>
  <w:num w:numId="35">
    <w:abstractNumId w:val="26"/>
  </w:num>
  <w:num w:numId="36">
    <w:abstractNumId w:val="25"/>
  </w:num>
  <w:num w:numId="37">
    <w:abstractNumId w:val="30"/>
  </w:num>
  <w:num w:numId="38">
    <w:abstractNumId w:val="3"/>
  </w:num>
  <w:num w:numId="3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9A"/>
    <w:rsid w:val="0000168C"/>
    <w:rsid w:val="00002B96"/>
    <w:rsid w:val="00002BC4"/>
    <w:rsid w:val="00002F99"/>
    <w:rsid w:val="0000325C"/>
    <w:rsid w:val="000034C0"/>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84D"/>
    <w:rsid w:val="00015D15"/>
    <w:rsid w:val="0001611C"/>
    <w:rsid w:val="0001694D"/>
    <w:rsid w:val="000178C4"/>
    <w:rsid w:val="00017DC8"/>
    <w:rsid w:val="00020346"/>
    <w:rsid w:val="000208E4"/>
    <w:rsid w:val="00021056"/>
    <w:rsid w:val="00021143"/>
    <w:rsid w:val="00022522"/>
    <w:rsid w:val="00022912"/>
    <w:rsid w:val="0002293A"/>
    <w:rsid w:val="00022BF0"/>
    <w:rsid w:val="00022C6C"/>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49C"/>
    <w:rsid w:val="00041D95"/>
    <w:rsid w:val="000422E2"/>
    <w:rsid w:val="00042BE0"/>
    <w:rsid w:val="00042F22"/>
    <w:rsid w:val="000437FA"/>
    <w:rsid w:val="00043DDF"/>
    <w:rsid w:val="00044278"/>
    <w:rsid w:val="000444EF"/>
    <w:rsid w:val="00044A9C"/>
    <w:rsid w:val="00044CF4"/>
    <w:rsid w:val="00045027"/>
    <w:rsid w:val="000455AE"/>
    <w:rsid w:val="00045651"/>
    <w:rsid w:val="00045735"/>
    <w:rsid w:val="00045A35"/>
    <w:rsid w:val="00045AD3"/>
    <w:rsid w:val="00050717"/>
    <w:rsid w:val="00050D83"/>
    <w:rsid w:val="00050E2C"/>
    <w:rsid w:val="000511FA"/>
    <w:rsid w:val="000521C1"/>
    <w:rsid w:val="0005264F"/>
    <w:rsid w:val="0005291D"/>
    <w:rsid w:val="00052A07"/>
    <w:rsid w:val="0005330E"/>
    <w:rsid w:val="000534E3"/>
    <w:rsid w:val="00053756"/>
    <w:rsid w:val="00053C47"/>
    <w:rsid w:val="00054303"/>
    <w:rsid w:val="00054815"/>
    <w:rsid w:val="00054EE4"/>
    <w:rsid w:val="00055378"/>
    <w:rsid w:val="00055BCE"/>
    <w:rsid w:val="00055E34"/>
    <w:rsid w:val="0005606A"/>
    <w:rsid w:val="00056718"/>
    <w:rsid w:val="00056A67"/>
    <w:rsid w:val="00056F02"/>
    <w:rsid w:val="00056FD0"/>
    <w:rsid w:val="00057117"/>
    <w:rsid w:val="000571B8"/>
    <w:rsid w:val="0005757D"/>
    <w:rsid w:val="000575ED"/>
    <w:rsid w:val="000604D2"/>
    <w:rsid w:val="00060CA9"/>
    <w:rsid w:val="000616E7"/>
    <w:rsid w:val="00061829"/>
    <w:rsid w:val="00061A18"/>
    <w:rsid w:val="0006232B"/>
    <w:rsid w:val="000625C8"/>
    <w:rsid w:val="00063AC3"/>
    <w:rsid w:val="00063EF3"/>
    <w:rsid w:val="000641AA"/>
    <w:rsid w:val="000645B8"/>
    <w:rsid w:val="0006487E"/>
    <w:rsid w:val="00065243"/>
    <w:rsid w:val="00065AE9"/>
    <w:rsid w:val="00065E1A"/>
    <w:rsid w:val="00065F7E"/>
    <w:rsid w:val="00067248"/>
    <w:rsid w:val="00070074"/>
    <w:rsid w:val="00070D25"/>
    <w:rsid w:val="00071225"/>
    <w:rsid w:val="000715A7"/>
    <w:rsid w:val="00071DCA"/>
    <w:rsid w:val="00072439"/>
    <w:rsid w:val="000725A0"/>
    <w:rsid w:val="0007415D"/>
    <w:rsid w:val="000746F8"/>
    <w:rsid w:val="000747A7"/>
    <w:rsid w:val="00074F35"/>
    <w:rsid w:val="00075131"/>
    <w:rsid w:val="00075BF1"/>
    <w:rsid w:val="0007672C"/>
    <w:rsid w:val="00077412"/>
    <w:rsid w:val="0007787A"/>
    <w:rsid w:val="00077A1C"/>
    <w:rsid w:val="00077CF3"/>
    <w:rsid w:val="00077E5F"/>
    <w:rsid w:val="0008001B"/>
    <w:rsid w:val="0008004D"/>
    <w:rsid w:val="00080281"/>
    <w:rsid w:val="0008036A"/>
    <w:rsid w:val="00081AE6"/>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3AF"/>
    <w:rsid w:val="000923B4"/>
    <w:rsid w:val="000924C1"/>
    <w:rsid w:val="000924F0"/>
    <w:rsid w:val="00092B27"/>
    <w:rsid w:val="00092BB0"/>
    <w:rsid w:val="00093009"/>
    <w:rsid w:val="000931F0"/>
    <w:rsid w:val="00093474"/>
    <w:rsid w:val="0009356A"/>
    <w:rsid w:val="00093A02"/>
    <w:rsid w:val="00094180"/>
    <w:rsid w:val="000945DA"/>
    <w:rsid w:val="00094796"/>
    <w:rsid w:val="00094DA8"/>
    <w:rsid w:val="0009510F"/>
    <w:rsid w:val="00096A7E"/>
    <w:rsid w:val="00096C23"/>
    <w:rsid w:val="00097774"/>
    <w:rsid w:val="000A0028"/>
    <w:rsid w:val="000A0276"/>
    <w:rsid w:val="000A068F"/>
    <w:rsid w:val="000A0D5A"/>
    <w:rsid w:val="000A1B7B"/>
    <w:rsid w:val="000A22F2"/>
    <w:rsid w:val="000A2538"/>
    <w:rsid w:val="000A3063"/>
    <w:rsid w:val="000A3545"/>
    <w:rsid w:val="000A4164"/>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516D"/>
    <w:rsid w:val="000B58C3"/>
    <w:rsid w:val="000B5E2E"/>
    <w:rsid w:val="000B61E9"/>
    <w:rsid w:val="000B64DA"/>
    <w:rsid w:val="000B6BB9"/>
    <w:rsid w:val="000B730C"/>
    <w:rsid w:val="000B7771"/>
    <w:rsid w:val="000B781C"/>
    <w:rsid w:val="000C0166"/>
    <w:rsid w:val="000C05E0"/>
    <w:rsid w:val="000C0EBC"/>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1CD"/>
    <w:rsid w:val="000D51D9"/>
    <w:rsid w:val="000D57A7"/>
    <w:rsid w:val="000D5C17"/>
    <w:rsid w:val="000D5CC5"/>
    <w:rsid w:val="000D6119"/>
    <w:rsid w:val="000E0527"/>
    <w:rsid w:val="000E0669"/>
    <w:rsid w:val="000E0F0A"/>
    <w:rsid w:val="000E1217"/>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678"/>
    <w:rsid w:val="00102BB7"/>
    <w:rsid w:val="00103174"/>
    <w:rsid w:val="00103851"/>
    <w:rsid w:val="00103ADA"/>
    <w:rsid w:val="001045CB"/>
    <w:rsid w:val="001048B7"/>
    <w:rsid w:val="00104A7C"/>
    <w:rsid w:val="00105E18"/>
    <w:rsid w:val="00106117"/>
    <w:rsid w:val="001061E3"/>
    <w:rsid w:val="001062FB"/>
    <w:rsid w:val="001063E6"/>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3A5"/>
    <w:rsid w:val="001344C0"/>
    <w:rsid w:val="001346FA"/>
    <w:rsid w:val="001350A4"/>
    <w:rsid w:val="00135169"/>
    <w:rsid w:val="00135218"/>
    <w:rsid w:val="00135252"/>
    <w:rsid w:val="0013526B"/>
    <w:rsid w:val="00135394"/>
    <w:rsid w:val="0013580A"/>
    <w:rsid w:val="001358D4"/>
    <w:rsid w:val="00135999"/>
    <w:rsid w:val="001360E1"/>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535"/>
    <w:rsid w:val="00156DC4"/>
    <w:rsid w:val="00157A90"/>
    <w:rsid w:val="00157B7B"/>
    <w:rsid w:val="00157F10"/>
    <w:rsid w:val="001601B0"/>
    <w:rsid w:val="00160461"/>
    <w:rsid w:val="00161D17"/>
    <w:rsid w:val="00162135"/>
    <w:rsid w:val="001629FC"/>
    <w:rsid w:val="00162BD1"/>
    <w:rsid w:val="00163554"/>
    <w:rsid w:val="00163FBD"/>
    <w:rsid w:val="0016524B"/>
    <w:rsid w:val="001659C1"/>
    <w:rsid w:val="0016660C"/>
    <w:rsid w:val="001669BD"/>
    <w:rsid w:val="0016726A"/>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21DE"/>
    <w:rsid w:val="001924F7"/>
    <w:rsid w:val="001927C8"/>
    <w:rsid w:val="00192B67"/>
    <w:rsid w:val="00192D14"/>
    <w:rsid w:val="0019341A"/>
    <w:rsid w:val="00193ABA"/>
    <w:rsid w:val="0019468F"/>
    <w:rsid w:val="00194E68"/>
    <w:rsid w:val="001965C4"/>
    <w:rsid w:val="00196EE2"/>
    <w:rsid w:val="001975F2"/>
    <w:rsid w:val="00197DF9"/>
    <w:rsid w:val="001A1986"/>
    <w:rsid w:val="001A1987"/>
    <w:rsid w:val="001A1C0E"/>
    <w:rsid w:val="001A2564"/>
    <w:rsid w:val="001A26FB"/>
    <w:rsid w:val="001A2854"/>
    <w:rsid w:val="001A3076"/>
    <w:rsid w:val="001A38BB"/>
    <w:rsid w:val="001A4356"/>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41A2"/>
    <w:rsid w:val="001E52E2"/>
    <w:rsid w:val="001E5510"/>
    <w:rsid w:val="001E58E2"/>
    <w:rsid w:val="001E5F35"/>
    <w:rsid w:val="001E7AED"/>
    <w:rsid w:val="001F0CCF"/>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F3A"/>
    <w:rsid w:val="0020327F"/>
    <w:rsid w:val="0020369A"/>
    <w:rsid w:val="00203A34"/>
    <w:rsid w:val="00203F96"/>
    <w:rsid w:val="002041BF"/>
    <w:rsid w:val="00204831"/>
    <w:rsid w:val="002049F3"/>
    <w:rsid w:val="00204AD2"/>
    <w:rsid w:val="00204E32"/>
    <w:rsid w:val="002050C4"/>
    <w:rsid w:val="0020640E"/>
    <w:rsid w:val="002069B2"/>
    <w:rsid w:val="00207F3E"/>
    <w:rsid w:val="00207FA3"/>
    <w:rsid w:val="002111FD"/>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443C"/>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1B"/>
    <w:rsid w:val="00273E84"/>
    <w:rsid w:val="00274BB8"/>
    <w:rsid w:val="00274C41"/>
    <w:rsid w:val="00274DFF"/>
    <w:rsid w:val="00275E01"/>
    <w:rsid w:val="00276081"/>
    <w:rsid w:val="00276B67"/>
    <w:rsid w:val="00277097"/>
    <w:rsid w:val="00277490"/>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582"/>
    <w:rsid w:val="002A2869"/>
    <w:rsid w:val="002A2B92"/>
    <w:rsid w:val="002A3257"/>
    <w:rsid w:val="002A37EE"/>
    <w:rsid w:val="002A3FC3"/>
    <w:rsid w:val="002A4063"/>
    <w:rsid w:val="002A4C62"/>
    <w:rsid w:val="002A4CC1"/>
    <w:rsid w:val="002A5954"/>
    <w:rsid w:val="002A5F35"/>
    <w:rsid w:val="002A6158"/>
    <w:rsid w:val="002A61E4"/>
    <w:rsid w:val="002A6CFF"/>
    <w:rsid w:val="002A6FF8"/>
    <w:rsid w:val="002A7683"/>
    <w:rsid w:val="002B016A"/>
    <w:rsid w:val="002B1AD0"/>
    <w:rsid w:val="002B24D6"/>
    <w:rsid w:val="002B2C00"/>
    <w:rsid w:val="002B3A7C"/>
    <w:rsid w:val="002B3B0D"/>
    <w:rsid w:val="002B3FE9"/>
    <w:rsid w:val="002B6D00"/>
    <w:rsid w:val="002B6FA2"/>
    <w:rsid w:val="002B77BF"/>
    <w:rsid w:val="002C0976"/>
    <w:rsid w:val="002C1174"/>
    <w:rsid w:val="002C151A"/>
    <w:rsid w:val="002C2995"/>
    <w:rsid w:val="002C2F7A"/>
    <w:rsid w:val="002C31B3"/>
    <w:rsid w:val="002C38A5"/>
    <w:rsid w:val="002C3FD2"/>
    <w:rsid w:val="002C400F"/>
    <w:rsid w:val="002C41E6"/>
    <w:rsid w:val="002C4435"/>
    <w:rsid w:val="002C4558"/>
    <w:rsid w:val="002C4E3C"/>
    <w:rsid w:val="002C4F3C"/>
    <w:rsid w:val="002C5604"/>
    <w:rsid w:val="002C6364"/>
    <w:rsid w:val="002C6E1A"/>
    <w:rsid w:val="002C6FCD"/>
    <w:rsid w:val="002C7166"/>
    <w:rsid w:val="002C71A1"/>
    <w:rsid w:val="002C76BF"/>
    <w:rsid w:val="002C772C"/>
    <w:rsid w:val="002D02C7"/>
    <w:rsid w:val="002D0371"/>
    <w:rsid w:val="002D071A"/>
    <w:rsid w:val="002D0F62"/>
    <w:rsid w:val="002D102E"/>
    <w:rsid w:val="002D112C"/>
    <w:rsid w:val="002D2E8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0B2"/>
    <w:rsid w:val="002E4943"/>
    <w:rsid w:val="002E51A5"/>
    <w:rsid w:val="002E659A"/>
    <w:rsid w:val="002E689B"/>
    <w:rsid w:val="002E6ECC"/>
    <w:rsid w:val="002E7003"/>
    <w:rsid w:val="002E7937"/>
    <w:rsid w:val="002E7CAE"/>
    <w:rsid w:val="002E7F8F"/>
    <w:rsid w:val="002F07A4"/>
    <w:rsid w:val="002F2771"/>
    <w:rsid w:val="002F2D41"/>
    <w:rsid w:val="002F2DD9"/>
    <w:rsid w:val="002F2F73"/>
    <w:rsid w:val="002F37A9"/>
    <w:rsid w:val="002F4AE1"/>
    <w:rsid w:val="002F5609"/>
    <w:rsid w:val="002F5671"/>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215"/>
    <w:rsid w:val="00305444"/>
    <w:rsid w:val="0030704D"/>
    <w:rsid w:val="00307A45"/>
    <w:rsid w:val="00307BA1"/>
    <w:rsid w:val="00307CDE"/>
    <w:rsid w:val="0031117E"/>
    <w:rsid w:val="00311702"/>
    <w:rsid w:val="00311E82"/>
    <w:rsid w:val="003120BE"/>
    <w:rsid w:val="003124BA"/>
    <w:rsid w:val="003126B6"/>
    <w:rsid w:val="00312C0A"/>
    <w:rsid w:val="00313FD6"/>
    <w:rsid w:val="003143BD"/>
    <w:rsid w:val="003153C1"/>
    <w:rsid w:val="00320177"/>
    <w:rsid w:val="003203ED"/>
    <w:rsid w:val="0032130F"/>
    <w:rsid w:val="003227AF"/>
    <w:rsid w:val="00322820"/>
    <w:rsid w:val="00322C9F"/>
    <w:rsid w:val="003233E6"/>
    <w:rsid w:val="00324135"/>
    <w:rsid w:val="003242DD"/>
    <w:rsid w:val="00324844"/>
    <w:rsid w:val="00324AA1"/>
    <w:rsid w:val="00324D23"/>
    <w:rsid w:val="00325768"/>
    <w:rsid w:val="00325884"/>
    <w:rsid w:val="00325F35"/>
    <w:rsid w:val="003260A9"/>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520D"/>
    <w:rsid w:val="00335695"/>
    <w:rsid w:val="00335858"/>
    <w:rsid w:val="00336BDA"/>
    <w:rsid w:val="00337135"/>
    <w:rsid w:val="00337A30"/>
    <w:rsid w:val="00340CA8"/>
    <w:rsid w:val="0034106C"/>
    <w:rsid w:val="0034166C"/>
    <w:rsid w:val="003419A8"/>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F62"/>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BE3"/>
    <w:rsid w:val="00393FE3"/>
    <w:rsid w:val="003946B1"/>
    <w:rsid w:val="00394D8D"/>
    <w:rsid w:val="0039520F"/>
    <w:rsid w:val="00395948"/>
    <w:rsid w:val="00395F42"/>
    <w:rsid w:val="003967CC"/>
    <w:rsid w:val="00396925"/>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DDF"/>
    <w:rsid w:val="003B29D5"/>
    <w:rsid w:val="003B2AE7"/>
    <w:rsid w:val="003B2B22"/>
    <w:rsid w:val="003B35D9"/>
    <w:rsid w:val="003B369F"/>
    <w:rsid w:val="003B36A3"/>
    <w:rsid w:val="003B4971"/>
    <w:rsid w:val="003B4BD5"/>
    <w:rsid w:val="003B4C96"/>
    <w:rsid w:val="003B4EB4"/>
    <w:rsid w:val="003B53CC"/>
    <w:rsid w:val="003B63E2"/>
    <w:rsid w:val="003B6931"/>
    <w:rsid w:val="003B72C3"/>
    <w:rsid w:val="003B795B"/>
    <w:rsid w:val="003B7AC3"/>
    <w:rsid w:val="003B7FE5"/>
    <w:rsid w:val="003C04DD"/>
    <w:rsid w:val="003C0D50"/>
    <w:rsid w:val="003C11C8"/>
    <w:rsid w:val="003C12B9"/>
    <w:rsid w:val="003C1B83"/>
    <w:rsid w:val="003C22BF"/>
    <w:rsid w:val="003C2702"/>
    <w:rsid w:val="003C2907"/>
    <w:rsid w:val="003C3076"/>
    <w:rsid w:val="003C359F"/>
    <w:rsid w:val="003C37B1"/>
    <w:rsid w:val="003C4FFF"/>
    <w:rsid w:val="003C62E9"/>
    <w:rsid w:val="003C62ED"/>
    <w:rsid w:val="003C6C78"/>
    <w:rsid w:val="003C6D1B"/>
    <w:rsid w:val="003C6E0C"/>
    <w:rsid w:val="003C733E"/>
    <w:rsid w:val="003C7806"/>
    <w:rsid w:val="003D109F"/>
    <w:rsid w:val="003D184F"/>
    <w:rsid w:val="003D2478"/>
    <w:rsid w:val="003D3F37"/>
    <w:rsid w:val="003D41C3"/>
    <w:rsid w:val="003D4835"/>
    <w:rsid w:val="003D5831"/>
    <w:rsid w:val="003D5894"/>
    <w:rsid w:val="003D5B1F"/>
    <w:rsid w:val="003D6122"/>
    <w:rsid w:val="003D63E6"/>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64AD"/>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173"/>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9AA"/>
    <w:rsid w:val="00431A9F"/>
    <w:rsid w:val="004328D6"/>
    <w:rsid w:val="0043299F"/>
    <w:rsid w:val="00432F94"/>
    <w:rsid w:val="00433020"/>
    <w:rsid w:val="00433752"/>
    <w:rsid w:val="00433924"/>
    <w:rsid w:val="00433CB2"/>
    <w:rsid w:val="004345C8"/>
    <w:rsid w:val="0043473D"/>
    <w:rsid w:val="00434E58"/>
    <w:rsid w:val="00434ED0"/>
    <w:rsid w:val="004361B1"/>
    <w:rsid w:val="00437447"/>
    <w:rsid w:val="00440681"/>
    <w:rsid w:val="00440C67"/>
    <w:rsid w:val="004410B9"/>
    <w:rsid w:val="00441829"/>
    <w:rsid w:val="0044194A"/>
    <w:rsid w:val="00441A92"/>
    <w:rsid w:val="004427DC"/>
    <w:rsid w:val="00442A5F"/>
    <w:rsid w:val="00443C63"/>
    <w:rsid w:val="00444B1D"/>
    <w:rsid w:val="00444F56"/>
    <w:rsid w:val="004452C3"/>
    <w:rsid w:val="00445828"/>
    <w:rsid w:val="004459C8"/>
    <w:rsid w:val="00446488"/>
    <w:rsid w:val="00446A99"/>
    <w:rsid w:val="00446F5E"/>
    <w:rsid w:val="0044705A"/>
    <w:rsid w:val="004475BC"/>
    <w:rsid w:val="00447903"/>
    <w:rsid w:val="00447BC3"/>
    <w:rsid w:val="00450214"/>
    <w:rsid w:val="00450363"/>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93A"/>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9C"/>
    <w:rsid w:val="004801AE"/>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0CDA"/>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216"/>
    <w:rsid w:val="004C3898"/>
    <w:rsid w:val="004C3B35"/>
    <w:rsid w:val="004C3C55"/>
    <w:rsid w:val="004C3C7F"/>
    <w:rsid w:val="004C4662"/>
    <w:rsid w:val="004C56D5"/>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9EC"/>
    <w:rsid w:val="004E4D89"/>
    <w:rsid w:val="004E53C7"/>
    <w:rsid w:val="004E56DC"/>
    <w:rsid w:val="004E5F91"/>
    <w:rsid w:val="004E6C03"/>
    <w:rsid w:val="004E76F4"/>
    <w:rsid w:val="004E7873"/>
    <w:rsid w:val="004E7EB2"/>
    <w:rsid w:val="004F0445"/>
    <w:rsid w:val="004F0B6C"/>
    <w:rsid w:val="004F19EB"/>
    <w:rsid w:val="004F2078"/>
    <w:rsid w:val="004F27D0"/>
    <w:rsid w:val="004F2BC6"/>
    <w:rsid w:val="004F30B7"/>
    <w:rsid w:val="004F4DA3"/>
    <w:rsid w:val="004F53E9"/>
    <w:rsid w:val="004F631B"/>
    <w:rsid w:val="004F6322"/>
    <w:rsid w:val="004F659D"/>
    <w:rsid w:val="004F66A7"/>
    <w:rsid w:val="004F735E"/>
    <w:rsid w:val="0050006C"/>
    <w:rsid w:val="00500B52"/>
    <w:rsid w:val="005011FB"/>
    <w:rsid w:val="00501DBE"/>
    <w:rsid w:val="0050268E"/>
    <w:rsid w:val="0050318E"/>
    <w:rsid w:val="00504512"/>
    <w:rsid w:val="00504D78"/>
    <w:rsid w:val="005056B8"/>
    <w:rsid w:val="00506557"/>
    <w:rsid w:val="00506746"/>
    <w:rsid w:val="0050677A"/>
    <w:rsid w:val="00506849"/>
    <w:rsid w:val="00506D5C"/>
    <w:rsid w:val="00507194"/>
    <w:rsid w:val="005076AA"/>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629"/>
    <w:rsid w:val="00527D68"/>
    <w:rsid w:val="00530333"/>
    <w:rsid w:val="00530B69"/>
    <w:rsid w:val="00530D7E"/>
    <w:rsid w:val="00532A25"/>
    <w:rsid w:val="00532AAB"/>
    <w:rsid w:val="00533C5F"/>
    <w:rsid w:val="00533CBE"/>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25C4"/>
    <w:rsid w:val="00562F88"/>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2FA2"/>
    <w:rsid w:val="005735CE"/>
    <w:rsid w:val="005738AF"/>
    <w:rsid w:val="00573E6F"/>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6C33"/>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2B"/>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3EE2"/>
    <w:rsid w:val="005D4AB0"/>
    <w:rsid w:val="005D53C3"/>
    <w:rsid w:val="005D623C"/>
    <w:rsid w:val="005D69BE"/>
    <w:rsid w:val="005D7271"/>
    <w:rsid w:val="005D7A1B"/>
    <w:rsid w:val="005D7B61"/>
    <w:rsid w:val="005D7C82"/>
    <w:rsid w:val="005D7ED3"/>
    <w:rsid w:val="005E0C50"/>
    <w:rsid w:val="005E0C55"/>
    <w:rsid w:val="005E1301"/>
    <w:rsid w:val="005E188E"/>
    <w:rsid w:val="005E18FE"/>
    <w:rsid w:val="005E1AB6"/>
    <w:rsid w:val="005E2DCB"/>
    <w:rsid w:val="005E33DA"/>
    <w:rsid w:val="005E385F"/>
    <w:rsid w:val="005E3BB6"/>
    <w:rsid w:val="005E421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6C1"/>
    <w:rsid w:val="005F68AB"/>
    <w:rsid w:val="005F70BD"/>
    <w:rsid w:val="005F783A"/>
    <w:rsid w:val="005F7F27"/>
    <w:rsid w:val="0060064D"/>
    <w:rsid w:val="00600758"/>
    <w:rsid w:val="00601F2D"/>
    <w:rsid w:val="0060251F"/>
    <w:rsid w:val="0060283C"/>
    <w:rsid w:val="00602EF6"/>
    <w:rsid w:val="00602F2E"/>
    <w:rsid w:val="00603A84"/>
    <w:rsid w:val="00604F14"/>
    <w:rsid w:val="00605289"/>
    <w:rsid w:val="00605346"/>
    <w:rsid w:val="006059C5"/>
    <w:rsid w:val="00606ECD"/>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4ADE"/>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3CA"/>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524"/>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6011D"/>
    <w:rsid w:val="0066058A"/>
    <w:rsid w:val="006607C0"/>
    <w:rsid w:val="00660927"/>
    <w:rsid w:val="006612D5"/>
    <w:rsid w:val="006613A6"/>
    <w:rsid w:val="00661DF3"/>
    <w:rsid w:val="006628F2"/>
    <w:rsid w:val="00662919"/>
    <w:rsid w:val="006634B9"/>
    <w:rsid w:val="006634E6"/>
    <w:rsid w:val="006635AD"/>
    <w:rsid w:val="00663802"/>
    <w:rsid w:val="0066393C"/>
    <w:rsid w:val="006639FE"/>
    <w:rsid w:val="00663AEB"/>
    <w:rsid w:val="006643AB"/>
    <w:rsid w:val="00664E1D"/>
    <w:rsid w:val="006655EE"/>
    <w:rsid w:val="0066641C"/>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7C9"/>
    <w:rsid w:val="00682130"/>
    <w:rsid w:val="0068249D"/>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3FC0"/>
    <w:rsid w:val="006A46FB"/>
    <w:rsid w:val="006A4E78"/>
    <w:rsid w:val="006A52D5"/>
    <w:rsid w:val="006A586C"/>
    <w:rsid w:val="006A5E28"/>
    <w:rsid w:val="006A613C"/>
    <w:rsid w:val="006A6555"/>
    <w:rsid w:val="006A697B"/>
    <w:rsid w:val="006A6DF4"/>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AAC"/>
    <w:rsid w:val="006C23EB"/>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295E"/>
    <w:rsid w:val="006D305F"/>
    <w:rsid w:val="006D351A"/>
    <w:rsid w:val="006D464F"/>
    <w:rsid w:val="006D4A4C"/>
    <w:rsid w:val="006D4C5B"/>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35F"/>
    <w:rsid w:val="007245A0"/>
    <w:rsid w:val="00724649"/>
    <w:rsid w:val="00724AE1"/>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4063A"/>
    <w:rsid w:val="0074076C"/>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1FDD"/>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905F5"/>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2DC9"/>
    <w:rsid w:val="007A306F"/>
    <w:rsid w:val="007A3093"/>
    <w:rsid w:val="007A33A4"/>
    <w:rsid w:val="007A43A6"/>
    <w:rsid w:val="007A58A6"/>
    <w:rsid w:val="007A5EED"/>
    <w:rsid w:val="007A61D2"/>
    <w:rsid w:val="007A6261"/>
    <w:rsid w:val="007A6495"/>
    <w:rsid w:val="007A6A6E"/>
    <w:rsid w:val="007A6F2F"/>
    <w:rsid w:val="007A7053"/>
    <w:rsid w:val="007A72CC"/>
    <w:rsid w:val="007A7DC4"/>
    <w:rsid w:val="007B29DB"/>
    <w:rsid w:val="007B3D2D"/>
    <w:rsid w:val="007B437F"/>
    <w:rsid w:val="007B485F"/>
    <w:rsid w:val="007B50AE"/>
    <w:rsid w:val="007B51DF"/>
    <w:rsid w:val="007B5C47"/>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60BF"/>
    <w:rsid w:val="007C61AB"/>
    <w:rsid w:val="007C6A07"/>
    <w:rsid w:val="007C75A1"/>
    <w:rsid w:val="007C77A5"/>
    <w:rsid w:val="007D0217"/>
    <w:rsid w:val="007D04E5"/>
    <w:rsid w:val="007D08CC"/>
    <w:rsid w:val="007D1E22"/>
    <w:rsid w:val="007D23BF"/>
    <w:rsid w:val="007D261C"/>
    <w:rsid w:val="007D28AC"/>
    <w:rsid w:val="007D5247"/>
    <w:rsid w:val="007D5809"/>
    <w:rsid w:val="007D5901"/>
    <w:rsid w:val="007D6354"/>
    <w:rsid w:val="007D65F7"/>
    <w:rsid w:val="007D6C7C"/>
    <w:rsid w:val="007D7059"/>
    <w:rsid w:val="007D7526"/>
    <w:rsid w:val="007D7B8F"/>
    <w:rsid w:val="007E01A7"/>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F12B6"/>
    <w:rsid w:val="007F1726"/>
    <w:rsid w:val="007F191E"/>
    <w:rsid w:val="007F1FEA"/>
    <w:rsid w:val="007F2363"/>
    <w:rsid w:val="007F266F"/>
    <w:rsid w:val="007F28EA"/>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35DB"/>
    <w:rsid w:val="008240DA"/>
    <w:rsid w:val="00824466"/>
    <w:rsid w:val="0082461E"/>
    <w:rsid w:val="00824AB4"/>
    <w:rsid w:val="00825C42"/>
    <w:rsid w:val="00825D25"/>
    <w:rsid w:val="00825D70"/>
    <w:rsid w:val="00825D9F"/>
    <w:rsid w:val="00825EEF"/>
    <w:rsid w:val="00825F51"/>
    <w:rsid w:val="00826FF8"/>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FEE"/>
    <w:rsid w:val="008443C2"/>
    <w:rsid w:val="008444E8"/>
    <w:rsid w:val="008444E9"/>
    <w:rsid w:val="0084493A"/>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1238"/>
    <w:rsid w:val="00851C3F"/>
    <w:rsid w:val="008529CC"/>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C7A"/>
    <w:rsid w:val="00871D23"/>
    <w:rsid w:val="00871D26"/>
    <w:rsid w:val="00871FBC"/>
    <w:rsid w:val="0087202E"/>
    <w:rsid w:val="00872DD4"/>
    <w:rsid w:val="00872DF0"/>
    <w:rsid w:val="00872E99"/>
    <w:rsid w:val="008735D7"/>
    <w:rsid w:val="00873921"/>
    <w:rsid w:val="008739E4"/>
    <w:rsid w:val="00873E31"/>
    <w:rsid w:val="00873F8A"/>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5D3"/>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9B7"/>
    <w:rsid w:val="008E0DC8"/>
    <w:rsid w:val="008E0E1F"/>
    <w:rsid w:val="008E10C0"/>
    <w:rsid w:val="008E11E8"/>
    <w:rsid w:val="008E1909"/>
    <w:rsid w:val="008E1C32"/>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73E"/>
    <w:rsid w:val="008F197A"/>
    <w:rsid w:val="008F19BC"/>
    <w:rsid w:val="008F1EAB"/>
    <w:rsid w:val="008F1F28"/>
    <w:rsid w:val="008F25D9"/>
    <w:rsid w:val="008F2C6F"/>
    <w:rsid w:val="008F2CB8"/>
    <w:rsid w:val="008F3253"/>
    <w:rsid w:val="008F33DC"/>
    <w:rsid w:val="008F37D2"/>
    <w:rsid w:val="008F4050"/>
    <w:rsid w:val="008F477F"/>
    <w:rsid w:val="008F5A20"/>
    <w:rsid w:val="008F6075"/>
    <w:rsid w:val="008F6BDC"/>
    <w:rsid w:val="008F6D6A"/>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741"/>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836"/>
    <w:rsid w:val="00920BF2"/>
    <w:rsid w:val="0092137F"/>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0E8"/>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67B0B"/>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89"/>
    <w:rsid w:val="00977F6E"/>
    <w:rsid w:val="00980477"/>
    <w:rsid w:val="0098062F"/>
    <w:rsid w:val="00981227"/>
    <w:rsid w:val="009817BF"/>
    <w:rsid w:val="009820F4"/>
    <w:rsid w:val="00983521"/>
    <w:rsid w:val="009835A1"/>
    <w:rsid w:val="00983879"/>
    <w:rsid w:val="009840D2"/>
    <w:rsid w:val="009841FF"/>
    <w:rsid w:val="009842FC"/>
    <w:rsid w:val="00984738"/>
    <w:rsid w:val="00984F15"/>
    <w:rsid w:val="00985253"/>
    <w:rsid w:val="009853B3"/>
    <w:rsid w:val="00985C25"/>
    <w:rsid w:val="00986635"/>
    <w:rsid w:val="009866A1"/>
    <w:rsid w:val="009870B6"/>
    <w:rsid w:val="00987C75"/>
    <w:rsid w:val="00987F9C"/>
    <w:rsid w:val="009900E5"/>
    <w:rsid w:val="00990194"/>
    <w:rsid w:val="00990630"/>
    <w:rsid w:val="0099093F"/>
    <w:rsid w:val="00990B5A"/>
    <w:rsid w:val="00991761"/>
    <w:rsid w:val="009921EC"/>
    <w:rsid w:val="0099235B"/>
    <w:rsid w:val="00992578"/>
    <w:rsid w:val="00992C14"/>
    <w:rsid w:val="00992CDF"/>
    <w:rsid w:val="00993321"/>
    <w:rsid w:val="00993D8D"/>
    <w:rsid w:val="00994309"/>
    <w:rsid w:val="00994B02"/>
    <w:rsid w:val="00994DCA"/>
    <w:rsid w:val="00994E74"/>
    <w:rsid w:val="00995330"/>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376A"/>
    <w:rsid w:val="009A42E3"/>
    <w:rsid w:val="009A462D"/>
    <w:rsid w:val="009A564B"/>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273D"/>
    <w:rsid w:val="009C2DAB"/>
    <w:rsid w:val="009C30B2"/>
    <w:rsid w:val="009C403E"/>
    <w:rsid w:val="009C45FC"/>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CB"/>
    <w:rsid w:val="009D2C4E"/>
    <w:rsid w:val="009D2E41"/>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1AE"/>
    <w:rsid w:val="009E35DB"/>
    <w:rsid w:val="009E3889"/>
    <w:rsid w:val="009E3AA1"/>
    <w:rsid w:val="009E4004"/>
    <w:rsid w:val="009E47A3"/>
    <w:rsid w:val="009E5D88"/>
    <w:rsid w:val="009E602D"/>
    <w:rsid w:val="009E6AD5"/>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6024"/>
    <w:rsid w:val="009F753B"/>
    <w:rsid w:val="009F7BDB"/>
    <w:rsid w:val="009F7C5C"/>
    <w:rsid w:val="009F7DAD"/>
    <w:rsid w:val="00A00254"/>
    <w:rsid w:val="00A0026D"/>
    <w:rsid w:val="00A0039D"/>
    <w:rsid w:val="00A020A8"/>
    <w:rsid w:val="00A021CA"/>
    <w:rsid w:val="00A02D6D"/>
    <w:rsid w:val="00A03E78"/>
    <w:rsid w:val="00A04232"/>
    <w:rsid w:val="00A04367"/>
    <w:rsid w:val="00A047D2"/>
    <w:rsid w:val="00A048A8"/>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29BF"/>
    <w:rsid w:val="00A22EE1"/>
    <w:rsid w:val="00A2343D"/>
    <w:rsid w:val="00A2351A"/>
    <w:rsid w:val="00A23DFC"/>
    <w:rsid w:val="00A23F25"/>
    <w:rsid w:val="00A24281"/>
    <w:rsid w:val="00A24349"/>
    <w:rsid w:val="00A24EAC"/>
    <w:rsid w:val="00A25032"/>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35"/>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E7F"/>
    <w:rsid w:val="00A43013"/>
    <w:rsid w:val="00A4318D"/>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703"/>
    <w:rsid w:val="00A62C1F"/>
    <w:rsid w:val="00A63483"/>
    <w:rsid w:val="00A647D1"/>
    <w:rsid w:val="00A64DD4"/>
    <w:rsid w:val="00A6572A"/>
    <w:rsid w:val="00A65751"/>
    <w:rsid w:val="00A65943"/>
    <w:rsid w:val="00A65977"/>
    <w:rsid w:val="00A660AC"/>
    <w:rsid w:val="00A66720"/>
    <w:rsid w:val="00A670EF"/>
    <w:rsid w:val="00A67386"/>
    <w:rsid w:val="00A67D49"/>
    <w:rsid w:val="00A67E6C"/>
    <w:rsid w:val="00A70E2E"/>
    <w:rsid w:val="00A71280"/>
    <w:rsid w:val="00A716B7"/>
    <w:rsid w:val="00A71B99"/>
    <w:rsid w:val="00A71E0A"/>
    <w:rsid w:val="00A7246D"/>
    <w:rsid w:val="00A7282A"/>
    <w:rsid w:val="00A72E81"/>
    <w:rsid w:val="00A73989"/>
    <w:rsid w:val="00A739D0"/>
    <w:rsid w:val="00A73D7E"/>
    <w:rsid w:val="00A74550"/>
    <w:rsid w:val="00A746CE"/>
    <w:rsid w:val="00A749D3"/>
    <w:rsid w:val="00A74F7D"/>
    <w:rsid w:val="00A754E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5C1F"/>
    <w:rsid w:val="00A96357"/>
    <w:rsid w:val="00A979EE"/>
    <w:rsid w:val="00A97EE2"/>
    <w:rsid w:val="00AA016F"/>
    <w:rsid w:val="00AA0457"/>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EE3"/>
    <w:rsid w:val="00AB6526"/>
    <w:rsid w:val="00AB655E"/>
    <w:rsid w:val="00AB693B"/>
    <w:rsid w:val="00AB6EAE"/>
    <w:rsid w:val="00AB7DA2"/>
    <w:rsid w:val="00AC007F"/>
    <w:rsid w:val="00AC158C"/>
    <w:rsid w:val="00AC1832"/>
    <w:rsid w:val="00AC1AB7"/>
    <w:rsid w:val="00AC1B8E"/>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BCA"/>
    <w:rsid w:val="00AE3D3C"/>
    <w:rsid w:val="00AE3FA0"/>
    <w:rsid w:val="00AE40E0"/>
    <w:rsid w:val="00AE47E7"/>
    <w:rsid w:val="00AE4DBA"/>
    <w:rsid w:val="00AE4F07"/>
    <w:rsid w:val="00AE5783"/>
    <w:rsid w:val="00AE71F0"/>
    <w:rsid w:val="00AE7707"/>
    <w:rsid w:val="00AF0B4B"/>
    <w:rsid w:val="00AF1C5D"/>
    <w:rsid w:val="00AF1E22"/>
    <w:rsid w:val="00AF271A"/>
    <w:rsid w:val="00AF3219"/>
    <w:rsid w:val="00AF42D7"/>
    <w:rsid w:val="00AF4339"/>
    <w:rsid w:val="00AF474B"/>
    <w:rsid w:val="00AF4AFF"/>
    <w:rsid w:val="00AF643F"/>
    <w:rsid w:val="00AF6DA0"/>
    <w:rsid w:val="00AF7A11"/>
    <w:rsid w:val="00B006FE"/>
    <w:rsid w:val="00B007CB"/>
    <w:rsid w:val="00B00A65"/>
    <w:rsid w:val="00B029F3"/>
    <w:rsid w:val="00B02AA9"/>
    <w:rsid w:val="00B02D93"/>
    <w:rsid w:val="00B02FA3"/>
    <w:rsid w:val="00B03281"/>
    <w:rsid w:val="00B035E8"/>
    <w:rsid w:val="00B05084"/>
    <w:rsid w:val="00B060D7"/>
    <w:rsid w:val="00B10EEB"/>
    <w:rsid w:val="00B11344"/>
    <w:rsid w:val="00B11379"/>
    <w:rsid w:val="00B1177A"/>
    <w:rsid w:val="00B11D83"/>
    <w:rsid w:val="00B12447"/>
    <w:rsid w:val="00B12A12"/>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A3D"/>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5"/>
    <w:rsid w:val="00B3034A"/>
    <w:rsid w:val="00B30462"/>
    <w:rsid w:val="00B30887"/>
    <w:rsid w:val="00B30929"/>
    <w:rsid w:val="00B30CC6"/>
    <w:rsid w:val="00B30D68"/>
    <w:rsid w:val="00B318DF"/>
    <w:rsid w:val="00B31A5E"/>
    <w:rsid w:val="00B31EDC"/>
    <w:rsid w:val="00B32210"/>
    <w:rsid w:val="00B3262E"/>
    <w:rsid w:val="00B32914"/>
    <w:rsid w:val="00B32B84"/>
    <w:rsid w:val="00B32BC1"/>
    <w:rsid w:val="00B3336F"/>
    <w:rsid w:val="00B337BC"/>
    <w:rsid w:val="00B34A46"/>
    <w:rsid w:val="00B34C8D"/>
    <w:rsid w:val="00B34D25"/>
    <w:rsid w:val="00B35997"/>
    <w:rsid w:val="00B35AA6"/>
    <w:rsid w:val="00B36F25"/>
    <w:rsid w:val="00B36F3A"/>
    <w:rsid w:val="00B372AA"/>
    <w:rsid w:val="00B37D75"/>
    <w:rsid w:val="00B40445"/>
    <w:rsid w:val="00B41888"/>
    <w:rsid w:val="00B44A42"/>
    <w:rsid w:val="00B44B37"/>
    <w:rsid w:val="00B45A52"/>
    <w:rsid w:val="00B46175"/>
    <w:rsid w:val="00B477B8"/>
    <w:rsid w:val="00B47803"/>
    <w:rsid w:val="00B4791A"/>
    <w:rsid w:val="00B47C29"/>
    <w:rsid w:val="00B47D21"/>
    <w:rsid w:val="00B50EAB"/>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E29"/>
    <w:rsid w:val="00B57FF9"/>
    <w:rsid w:val="00B60BB3"/>
    <w:rsid w:val="00B61B30"/>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1751"/>
    <w:rsid w:val="00B717DD"/>
    <w:rsid w:val="00B7285B"/>
    <w:rsid w:val="00B72868"/>
    <w:rsid w:val="00B7331C"/>
    <w:rsid w:val="00B73583"/>
    <w:rsid w:val="00B739F6"/>
    <w:rsid w:val="00B757FE"/>
    <w:rsid w:val="00B76378"/>
    <w:rsid w:val="00B76D2A"/>
    <w:rsid w:val="00B777F2"/>
    <w:rsid w:val="00B77FFB"/>
    <w:rsid w:val="00B80121"/>
    <w:rsid w:val="00B804F2"/>
    <w:rsid w:val="00B81A7B"/>
    <w:rsid w:val="00B81F07"/>
    <w:rsid w:val="00B81FF6"/>
    <w:rsid w:val="00B8209E"/>
    <w:rsid w:val="00B83927"/>
    <w:rsid w:val="00B83F06"/>
    <w:rsid w:val="00B84C08"/>
    <w:rsid w:val="00B84E5E"/>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6009"/>
    <w:rsid w:val="00B97BB4"/>
    <w:rsid w:val="00B97C21"/>
    <w:rsid w:val="00B97D91"/>
    <w:rsid w:val="00B97EC2"/>
    <w:rsid w:val="00BA08A3"/>
    <w:rsid w:val="00BA1EFD"/>
    <w:rsid w:val="00BA2280"/>
    <w:rsid w:val="00BA2A08"/>
    <w:rsid w:val="00BA33E1"/>
    <w:rsid w:val="00BA387D"/>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A21"/>
    <w:rsid w:val="00BC25F0"/>
    <w:rsid w:val="00BC4D2E"/>
    <w:rsid w:val="00BC4E54"/>
    <w:rsid w:val="00BC6363"/>
    <w:rsid w:val="00BC667D"/>
    <w:rsid w:val="00BC74D1"/>
    <w:rsid w:val="00BD0073"/>
    <w:rsid w:val="00BD060F"/>
    <w:rsid w:val="00BD06EA"/>
    <w:rsid w:val="00BD093E"/>
    <w:rsid w:val="00BD35CF"/>
    <w:rsid w:val="00BD48AC"/>
    <w:rsid w:val="00BD4A5D"/>
    <w:rsid w:val="00BD4AE4"/>
    <w:rsid w:val="00BD55BA"/>
    <w:rsid w:val="00BD5762"/>
    <w:rsid w:val="00BD5F1A"/>
    <w:rsid w:val="00BD745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4793"/>
    <w:rsid w:val="00BF512B"/>
    <w:rsid w:val="00BF51F4"/>
    <w:rsid w:val="00BF5247"/>
    <w:rsid w:val="00BF6454"/>
    <w:rsid w:val="00BF6EEA"/>
    <w:rsid w:val="00BF74C7"/>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4D8"/>
    <w:rsid w:val="00C24AA4"/>
    <w:rsid w:val="00C24D21"/>
    <w:rsid w:val="00C26007"/>
    <w:rsid w:val="00C279B5"/>
    <w:rsid w:val="00C27C45"/>
    <w:rsid w:val="00C30E12"/>
    <w:rsid w:val="00C3137E"/>
    <w:rsid w:val="00C31BA5"/>
    <w:rsid w:val="00C31D66"/>
    <w:rsid w:val="00C32F85"/>
    <w:rsid w:val="00C32FA7"/>
    <w:rsid w:val="00C33196"/>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E0B"/>
    <w:rsid w:val="00C41EB7"/>
    <w:rsid w:val="00C42DFF"/>
    <w:rsid w:val="00C43A6C"/>
    <w:rsid w:val="00C43FCC"/>
    <w:rsid w:val="00C4428F"/>
    <w:rsid w:val="00C4491F"/>
    <w:rsid w:val="00C44972"/>
    <w:rsid w:val="00C456F3"/>
    <w:rsid w:val="00C45739"/>
    <w:rsid w:val="00C45F08"/>
    <w:rsid w:val="00C46838"/>
    <w:rsid w:val="00C46B7B"/>
    <w:rsid w:val="00C500B5"/>
    <w:rsid w:val="00C5010D"/>
    <w:rsid w:val="00C5079E"/>
    <w:rsid w:val="00C5097D"/>
    <w:rsid w:val="00C50D44"/>
    <w:rsid w:val="00C51DA6"/>
    <w:rsid w:val="00C52018"/>
    <w:rsid w:val="00C5269D"/>
    <w:rsid w:val="00C52B72"/>
    <w:rsid w:val="00C537C2"/>
    <w:rsid w:val="00C53AD2"/>
    <w:rsid w:val="00C53FA7"/>
    <w:rsid w:val="00C54995"/>
    <w:rsid w:val="00C54D41"/>
    <w:rsid w:val="00C54EA3"/>
    <w:rsid w:val="00C55464"/>
    <w:rsid w:val="00C55D80"/>
    <w:rsid w:val="00C55E1C"/>
    <w:rsid w:val="00C560D5"/>
    <w:rsid w:val="00C56D4E"/>
    <w:rsid w:val="00C57E2F"/>
    <w:rsid w:val="00C60456"/>
    <w:rsid w:val="00C60783"/>
    <w:rsid w:val="00C61623"/>
    <w:rsid w:val="00C61F29"/>
    <w:rsid w:val="00C62052"/>
    <w:rsid w:val="00C6223E"/>
    <w:rsid w:val="00C62910"/>
    <w:rsid w:val="00C62B74"/>
    <w:rsid w:val="00C634E4"/>
    <w:rsid w:val="00C63540"/>
    <w:rsid w:val="00C6360A"/>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A55"/>
    <w:rsid w:val="00C728F3"/>
    <w:rsid w:val="00C72B91"/>
    <w:rsid w:val="00C72EF4"/>
    <w:rsid w:val="00C7363B"/>
    <w:rsid w:val="00C7412A"/>
    <w:rsid w:val="00C754E8"/>
    <w:rsid w:val="00C755E3"/>
    <w:rsid w:val="00C75D2F"/>
    <w:rsid w:val="00C76886"/>
    <w:rsid w:val="00C76D90"/>
    <w:rsid w:val="00C76E3C"/>
    <w:rsid w:val="00C77624"/>
    <w:rsid w:val="00C77944"/>
    <w:rsid w:val="00C8085D"/>
    <w:rsid w:val="00C80B89"/>
    <w:rsid w:val="00C81478"/>
    <w:rsid w:val="00C81568"/>
    <w:rsid w:val="00C82387"/>
    <w:rsid w:val="00C82773"/>
    <w:rsid w:val="00C82DFE"/>
    <w:rsid w:val="00C830E3"/>
    <w:rsid w:val="00C84AEC"/>
    <w:rsid w:val="00C84C4B"/>
    <w:rsid w:val="00C857B3"/>
    <w:rsid w:val="00C85DC0"/>
    <w:rsid w:val="00C860EE"/>
    <w:rsid w:val="00C867A7"/>
    <w:rsid w:val="00C86CFF"/>
    <w:rsid w:val="00C87AD6"/>
    <w:rsid w:val="00C87B8F"/>
    <w:rsid w:val="00C9027A"/>
    <w:rsid w:val="00C9068E"/>
    <w:rsid w:val="00C90B1C"/>
    <w:rsid w:val="00C90D43"/>
    <w:rsid w:val="00C91176"/>
    <w:rsid w:val="00C91218"/>
    <w:rsid w:val="00C929F7"/>
    <w:rsid w:val="00C93490"/>
    <w:rsid w:val="00C93BC6"/>
    <w:rsid w:val="00C93C4B"/>
    <w:rsid w:val="00C94083"/>
    <w:rsid w:val="00C944AB"/>
    <w:rsid w:val="00C9469F"/>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E1A"/>
    <w:rsid w:val="00CA52C5"/>
    <w:rsid w:val="00CA59E2"/>
    <w:rsid w:val="00CA5D20"/>
    <w:rsid w:val="00CA6781"/>
    <w:rsid w:val="00CB0F89"/>
    <w:rsid w:val="00CB1F63"/>
    <w:rsid w:val="00CB1F9C"/>
    <w:rsid w:val="00CB2067"/>
    <w:rsid w:val="00CB2AE7"/>
    <w:rsid w:val="00CB37DE"/>
    <w:rsid w:val="00CB4816"/>
    <w:rsid w:val="00CB4899"/>
    <w:rsid w:val="00CB4D5A"/>
    <w:rsid w:val="00CB6855"/>
    <w:rsid w:val="00CB6997"/>
    <w:rsid w:val="00CB7889"/>
    <w:rsid w:val="00CB79B1"/>
    <w:rsid w:val="00CB7BC4"/>
    <w:rsid w:val="00CC040E"/>
    <w:rsid w:val="00CC05E6"/>
    <w:rsid w:val="00CC0FBD"/>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CD9"/>
    <w:rsid w:val="00CD4E64"/>
    <w:rsid w:val="00CD5214"/>
    <w:rsid w:val="00CD529C"/>
    <w:rsid w:val="00CD63B2"/>
    <w:rsid w:val="00CD652C"/>
    <w:rsid w:val="00CD6B8F"/>
    <w:rsid w:val="00CD6CA5"/>
    <w:rsid w:val="00CD6FCC"/>
    <w:rsid w:val="00CD71A4"/>
    <w:rsid w:val="00CD7B72"/>
    <w:rsid w:val="00CE06E7"/>
    <w:rsid w:val="00CE0744"/>
    <w:rsid w:val="00CE0F52"/>
    <w:rsid w:val="00CE106F"/>
    <w:rsid w:val="00CE1237"/>
    <w:rsid w:val="00CE1A49"/>
    <w:rsid w:val="00CE1E7C"/>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349B"/>
    <w:rsid w:val="00D04EAA"/>
    <w:rsid w:val="00D050B4"/>
    <w:rsid w:val="00D05A48"/>
    <w:rsid w:val="00D0634C"/>
    <w:rsid w:val="00D06D04"/>
    <w:rsid w:val="00D07567"/>
    <w:rsid w:val="00D07C8C"/>
    <w:rsid w:val="00D10249"/>
    <w:rsid w:val="00D10659"/>
    <w:rsid w:val="00D107A7"/>
    <w:rsid w:val="00D115C3"/>
    <w:rsid w:val="00D1189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661"/>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50EA"/>
    <w:rsid w:val="00D352F6"/>
    <w:rsid w:val="00D35A9F"/>
    <w:rsid w:val="00D35CFA"/>
    <w:rsid w:val="00D35E2F"/>
    <w:rsid w:val="00D366D2"/>
    <w:rsid w:val="00D36E71"/>
    <w:rsid w:val="00D37053"/>
    <w:rsid w:val="00D3771F"/>
    <w:rsid w:val="00D37D87"/>
    <w:rsid w:val="00D40629"/>
    <w:rsid w:val="00D40B33"/>
    <w:rsid w:val="00D4102D"/>
    <w:rsid w:val="00D417B1"/>
    <w:rsid w:val="00D41A3F"/>
    <w:rsid w:val="00D41FE9"/>
    <w:rsid w:val="00D42335"/>
    <w:rsid w:val="00D4251E"/>
    <w:rsid w:val="00D42943"/>
    <w:rsid w:val="00D4318F"/>
    <w:rsid w:val="00D4329B"/>
    <w:rsid w:val="00D434F3"/>
    <w:rsid w:val="00D438BF"/>
    <w:rsid w:val="00D440F8"/>
    <w:rsid w:val="00D4526B"/>
    <w:rsid w:val="00D47486"/>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70BB"/>
    <w:rsid w:val="00D576CA"/>
    <w:rsid w:val="00D57FA3"/>
    <w:rsid w:val="00D60854"/>
    <w:rsid w:val="00D615DF"/>
    <w:rsid w:val="00D61AF5"/>
    <w:rsid w:val="00D61E32"/>
    <w:rsid w:val="00D62095"/>
    <w:rsid w:val="00D638C2"/>
    <w:rsid w:val="00D63D1A"/>
    <w:rsid w:val="00D640A3"/>
    <w:rsid w:val="00D64758"/>
    <w:rsid w:val="00D64B69"/>
    <w:rsid w:val="00D652B5"/>
    <w:rsid w:val="00D657F4"/>
    <w:rsid w:val="00D65966"/>
    <w:rsid w:val="00D65C07"/>
    <w:rsid w:val="00D66499"/>
    <w:rsid w:val="00D671B8"/>
    <w:rsid w:val="00D6722F"/>
    <w:rsid w:val="00D67AB9"/>
    <w:rsid w:val="00D700AD"/>
    <w:rsid w:val="00D708B0"/>
    <w:rsid w:val="00D70D8F"/>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6191"/>
    <w:rsid w:val="00D77AF9"/>
    <w:rsid w:val="00D77B1D"/>
    <w:rsid w:val="00D800BC"/>
    <w:rsid w:val="00D8021F"/>
    <w:rsid w:val="00D80383"/>
    <w:rsid w:val="00D80BDA"/>
    <w:rsid w:val="00D81017"/>
    <w:rsid w:val="00D820CF"/>
    <w:rsid w:val="00D823C6"/>
    <w:rsid w:val="00D83480"/>
    <w:rsid w:val="00D83497"/>
    <w:rsid w:val="00D84E2F"/>
    <w:rsid w:val="00D84F92"/>
    <w:rsid w:val="00D8500B"/>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2C5"/>
    <w:rsid w:val="00DB19A3"/>
    <w:rsid w:val="00DB1F74"/>
    <w:rsid w:val="00DB27F9"/>
    <w:rsid w:val="00DB377D"/>
    <w:rsid w:val="00DB42A3"/>
    <w:rsid w:val="00DB50C5"/>
    <w:rsid w:val="00DB59AD"/>
    <w:rsid w:val="00DB6054"/>
    <w:rsid w:val="00DB619E"/>
    <w:rsid w:val="00DB6E10"/>
    <w:rsid w:val="00DB6FD5"/>
    <w:rsid w:val="00DB749C"/>
    <w:rsid w:val="00DB7C01"/>
    <w:rsid w:val="00DC046D"/>
    <w:rsid w:val="00DC0BB6"/>
    <w:rsid w:val="00DC112E"/>
    <w:rsid w:val="00DC166A"/>
    <w:rsid w:val="00DC1FFF"/>
    <w:rsid w:val="00DC2D36"/>
    <w:rsid w:val="00DC31FA"/>
    <w:rsid w:val="00DC3D86"/>
    <w:rsid w:val="00DC4F13"/>
    <w:rsid w:val="00DC53EF"/>
    <w:rsid w:val="00DC5E99"/>
    <w:rsid w:val="00DC5FB3"/>
    <w:rsid w:val="00DC6129"/>
    <w:rsid w:val="00DC631A"/>
    <w:rsid w:val="00DC6DC7"/>
    <w:rsid w:val="00DD0125"/>
    <w:rsid w:val="00DD017F"/>
    <w:rsid w:val="00DD0BB3"/>
    <w:rsid w:val="00DD126B"/>
    <w:rsid w:val="00DD1AE7"/>
    <w:rsid w:val="00DD3043"/>
    <w:rsid w:val="00DD3166"/>
    <w:rsid w:val="00DD3666"/>
    <w:rsid w:val="00DD3847"/>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2D0"/>
    <w:rsid w:val="00DE23DC"/>
    <w:rsid w:val="00DE27B3"/>
    <w:rsid w:val="00DE3510"/>
    <w:rsid w:val="00DE3620"/>
    <w:rsid w:val="00DE48BD"/>
    <w:rsid w:val="00DE50CA"/>
    <w:rsid w:val="00DE5608"/>
    <w:rsid w:val="00DE58D0"/>
    <w:rsid w:val="00DE602F"/>
    <w:rsid w:val="00DE654F"/>
    <w:rsid w:val="00DE6BFB"/>
    <w:rsid w:val="00DF0054"/>
    <w:rsid w:val="00DF005D"/>
    <w:rsid w:val="00DF00B9"/>
    <w:rsid w:val="00DF0280"/>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BB2"/>
    <w:rsid w:val="00E05500"/>
    <w:rsid w:val="00E0554A"/>
    <w:rsid w:val="00E058E7"/>
    <w:rsid w:val="00E05D1C"/>
    <w:rsid w:val="00E060FC"/>
    <w:rsid w:val="00E06CBC"/>
    <w:rsid w:val="00E07799"/>
    <w:rsid w:val="00E10E81"/>
    <w:rsid w:val="00E110E7"/>
    <w:rsid w:val="00E11B20"/>
    <w:rsid w:val="00E12763"/>
    <w:rsid w:val="00E128BD"/>
    <w:rsid w:val="00E12923"/>
    <w:rsid w:val="00E13055"/>
    <w:rsid w:val="00E13310"/>
    <w:rsid w:val="00E13AB8"/>
    <w:rsid w:val="00E140BD"/>
    <w:rsid w:val="00E14C1C"/>
    <w:rsid w:val="00E151C0"/>
    <w:rsid w:val="00E15432"/>
    <w:rsid w:val="00E158A7"/>
    <w:rsid w:val="00E158E4"/>
    <w:rsid w:val="00E161A6"/>
    <w:rsid w:val="00E16C70"/>
    <w:rsid w:val="00E16E98"/>
    <w:rsid w:val="00E17A3B"/>
    <w:rsid w:val="00E17C60"/>
    <w:rsid w:val="00E17CA0"/>
    <w:rsid w:val="00E17FA2"/>
    <w:rsid w:val="00E20025"/>
    <w:rsid w:val="00E201DD"/>
    <w:rsid w:val="00E2063D"/>
    <w:rsid w:val="00E2105A"/>
    <w:rsid w:val="00E21399"/>
    <w:rsid w:val="00E21520"/>
    <w:rsid w:val="00E2171D"/>
    <w:rsid w:val="00E21DD4"/>
    <w:rsid w:val="00E23A38"/>
    <w:rsid w:val="00E23CD9"/>
    <w:rsid w:val="00E240D8"/>
    <w:rsid w:val="00E246F8"/>
    <w:rsid w:val="00E2479C"/>
    <w:rsid w:val="00E248EF"/>
    <w:rsid w:val="00E24CA8"/>
    <w:rsid w:val="00E25AE9"/>
    <w:rsid w:val="00E25DE2"/>
    <w:rsid w:val="00E26227"/>
    <w:rsid w:val="00E266B7"/>
    <w:rsid w:val="00E271A1"/>
    <w:rsid w:val="00E276DE"/>
    <w:rsid w:val="00E27883"/>
    <w:rsid w:val="00E30080"/>
    <w:rsid w:val="00E303AE"/>
    <w:rsid w:val="00E30B5A"/>
    <w:rsid w:val="00E30D9E"/>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2D6"/>
    <w:rsid w:val="00E41378"/>
    <w:rsid w:val="00E416BE"/>
    <w:rsid w:val="00E417CB"/>
    <w:rsid w:val="00E419BA"/>
    <w:rsid w:val="00E41B61"/>
    <w:rsid w:val="00E41CA5"/>
    <w:rsid w:val="00E421D0"/>
    <w:rsid w:val="00E422F7"/>
    <w:rsid w:val="00E4266E"/>
    <w:rsid w:val="00E427F9"/>
    <w:rsid w:val="00E42833"/>
    <w:rsid w:val="00E43595"/>
    <w:rsid w:val="00E43A25"/>
    <w:rsid w:val="00E446F1"/>
    <w:rsid w:val="00E4471D"/>
    <w:rsid w:val="00E44802"/>
    <w:rsid w:val="00E4498F"/>
    <w:rsid w:val="00E4545A"/>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49C9"/>
    <w:rsid w:val="00E758EC"/>
    <w:rsid w:val="00E75B4D"/>
    <w:rsid w:val="00E76421"/>
    <w:rsid w:val="00E76FD0"/>
    <w:rsid w:val="00E7776E"/>
    <w:rsid w:val="00E77CE1"/>
    <w:rsid w:val="00E80928"/>
    <w:rsid w:val="00E80955"/>
    <w:rsid w:val="00E80F82"/>
    <w:rsid w:val="00E81192"/>
    <w:rsid w:val="00E819D4"/>
    <w:rsid w:val="00E8234C"/>
    <w:rsid w:val="00E823A5"/>
    <w:rsid w:val="00E823ED"/>
    <w:rsid w:val="00E824BF"/>
    <w:rsid w:val="00E82FA4"/>
    <w:rsid w:val="00E83193"/>
    <w:rsid w:val="00E832E1"/>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525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7237"/>
    <w:rsid w:val="00EB73C3"/>
    <w:rsid w:val="00EB7460"/>
    <w:rsid w:val="00EB7B69"/>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D00DD"/>
    <w:rsid w:val="00ED0726"/>
    <w:rsid w:val="00ED0767"/>
    <w:rsid w:val="00ED1006"/>
    <w:rsid w:val="00ED1BB4"/>
    <w:rsid w:val="00ED298A"/>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17A"/>
    <w:rsid w:val="00EF18FE"/>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13C0"/>
    <w:rsid w:val="00F01A5F"/>
    <w:rsid w:val="00F01AA2"/>
    <w:rsid w:val="00F02552"/>
    <w:rsid w:val="00F02924"/>
    <w:rsid w:val="00F02E1F"/>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2EC"/>
    <w:rsid w:val="00F25D1B"/>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D4A"/>
    <w:rsid w:val="00F43F65"/>
    <w:rsid w:val="00F44B4B"/>
    <w:rsid w:val="00F45791"/>
    <w:rsid w:val="00F457DA"/>
    <w:rsid w:val="00F4606E"/>
    <w:rsid w:val="00F462DB"/>
    <w:rsid w:val="00F463B3"/>
    <w:rsid w:val="00F468C8"/>
    <w:rsid w:val="00F47099"/>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2ACB"/>
    <w:rsid w:val="00F6302A"/>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BF8"/>
    <w:rsid w:val="00F80F50"/>
    <w:rsid w:val="00F817CE"/>
    <w:rsid w:val="00F81B7B"/>
    <w:rsid w:val="00F81DA0"/>
    <w:rsid w:val="00F82062"/>
    <w:rsid w:val="00F82D94"/>
    <w:rsid w:val="00F82FBC"/>
    <w:rsid w:val="00F8345A"/>
    <w:rsid w:val="00F838AE"/>
    <w:rsid w:val="00F8456C"/>
    <w:rsid w:val="00F859D8"/>
    <w:rsid w:val="00F85F8F"/>
    <w:rsid w:val="00F86516"/>
    <w:rsid w:val="00F868F5"/>
    <w:rsid w:val="00F87038"/>
    <w:rsid w:val="00F872AD"/>
    <w:rsid w:val="00F874F0"/>
    <w:rsid w:val="00F87506"/>
    <w:rsid w:val="00F87A58"/>
    <w:rsid w:val="00F90344"/>
    <w:rsid w:val="00F9056A"/>
    <w:rsid w:val="00F90600"/>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497"/>
    <w:rsid w:val="00FB4C80"/>
    <w:rsid w:val="00FB5944"/>
    <w:rsid w:val="00FB5AE1"/>
    <w:rsid w:val="00FB6087"/>
    <w:rsid w:val="00FB63BF"/>
    <w:rsid w:val="00FB6BA8"/>
    <w:rsid w:val="00FB7389"/>
    <w:rsid w:val="00FC0747"/>
    <w:rsid w:val="00FC0E17"/>
    <w:rsid w:val="00FC186B"/>
    <w:rsid w:val="00FC1DCB"/>
    <w:rsid w:val="00FC2019"/>
    <w:rsid w:val="00FC2E17"/>
    <w:rsid w:val="00FC3355"/>
    <w:rsid w:val="00FC4002"/>
    <w:rsid w:val="00FC4B11"/>
    <w:rsid w:val="00FC4B8F"/>
    <w:rsid w:val="00FC531D"/>
    <w:rsid w:val="00FC58D4"/>
    <w:rsid w:val="00FC5A27"/>
    <w:rsid w:val="00FC5DE8"/>
    <w:rsid w:val="00FC5E13"/>
    <w:rsid w:val="00FC63C3"/>
    <w:rsid w:val="00FC6469"/>
    <w:rsid w:val="00FC685A"/>
    <w:rsid w:val="00FC6D90"/>
    <w:rsid w:val="00FC7349"/>
    <w:rsid w:val="00FC7429"/>
    <w:rsid w:val="00FD07F6"/>
    <w:rsid w:val="00FD096B"/>
    <w:rsid w:val="00FD0F09"/>
    <w:rsid w:val="00FD1872"/>
    <w:rsid w:val="00FD1EC8"/>
    <w:rsid w:val="00FD2E88"/>
    <w:rsid w:val="00FD31FA"/>
    <w:rsid w:val="00FD3B87"/>
    <w:rsid w:val="00FD44B9"/>
    <w:rsid w:val="00FD4578"/>
    <w:rsid w:val="00FD47ED"/>
    <w:rsid w:val="00FD5C85"/>
    <w:rsid w:val="00FD5FF7"/>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2B1"/>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2678"/>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026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267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3.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5008590-43D9-4CE9-A3B4-4D22AE78F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2192</Words>
  <Characters>12499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2018-11-02T21:39:00Z</dcterms:created>
  <dcterms:modified xsi:type="dcterms:W3CDTF">2018-11-02T22:18:00Z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